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176CE" w14:textId="452F1986" w:rsidR="00E747D9" w:rsidRPr="00380783" w:rsidRDefault="0030730B" w:rsidP="000D0A58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ind w:hanging="357"/>
        <w:rPr>
          <w:b/>
          <w:bCs/>
          <w:color w:val="auto"/>
        </w:rPr>
      </w:pPr>
      <w:r w:rsidRPr="00380783">
        <w:rPr>
          <w:b/>
          <w:bCs/>
          <w:color w:val="auto"/>
        </w:rPr>
        <w:t>IDENTIFICAÇÃO DO PRODUTO E DA EMPRESA</w:t>
      </w:r>
      <w:r w:rsidR="00453D08" w:rsidRPr="00380783">
        <w:rPr>
          <w:b/>
          <w:bCs/>
          <w:color w:val="auto"/>
        </w:rPr>
        <w:tab/>
      </w:r>
    </w:p>
    <w:p w14:paraId="0276BD08" w14:textId="203E880B" w:rsidR="0058402C" w:rsidRPr="003D4FDC" w:rsidRDefault="00453D08" w:rsidP="000D0A58">
      <w:pPr>
        <w:pStyle w:val="PargrafodaLista"/>
        <w:numPr>
          <w:ilvl w:val="1"/>
          <w:numId w:val="1"/>
        </w:numPr>
        <w:spacing w:before="120" w:after="120"/>
        <w:ind w:hanging="357"/>
        <w:rPr>
          <w:b/>
          <w:bCs/>
        </w:rPr>
      </w:pPr>
      <w:r w:rsidRPr="003D4FDC">
        <w:rPr>
          <w:b/>
          <w:bCs/>
        </w:rPr>
        <w:t>Identificação do Produto</w:t>
      </w:r>
    </w:p>
    <w:p w14:paraId="2042DDE9" w14:textId="77777777" w:rsidR="002629AC" w:rsidRDefault="00453D08" w:rsidP="002629AC">
      <w:pPr>
        <w:pStyle w:val="PargrafodaLista"/>
        <w:ind w:left="360"/>
      </w:pPr>
      <w:r>
        <w:t xml:space="preserve">Código LB: </w:t>
      </w:r>
      <w:r w:rsidR="002629AC" w:rsidRPr="002629AC">
        <w:t>N1CF2</w:t>
      </w:r>
    </w:p>
    <w:p w14:paraId="4B619508" w14:textId="66F424F7" w:rsidR="003D4FDC" w:rsidRDefault="00453D08" w:rsidP="002629AC">
      <w:pPr>
        <w:pStyle w:val="PargrafodaLista"/>
        <w:ind w:left="360"/>
      </w:pPr>
      <w:r>
        <w:t xml:space="preserve">Produto: </w:t>
      </w:r>
      <w:r w:rsidR="002629AC">
        <w:rPr>
          <w:rFonts w:ascii="Calibri" w:eastAsia="Calibri" w:hAnsi="Calibri" w:cs="Calibri"/>
          <w:color w:val="404040"/>
        </w:rPr>
        <w:t xml:space="preserve">Caldo D/E Neutralizing Broth </w:t>
      </w:r>
      <w:proofErr w:type="spellStart"/>
      <w:r w:rsidR="002629AC">
        <w:rPr>
          <w:rFonts w:ascii="Calibri" w:eastAsia="Calibri" w:hAnsi="Calibri" w:cs="Calibri"/>
          <w:color w:val="404040"/>
        </w:rPr>
        <w:t>with</w:t>
      </w:r>
      <w:proofErr w:type="spellEnd"/>
      <w:r w:rsidR="002629AC">
        <w:rPr>
          <w:rFonts w:ascii="Calibri" w:eastAsia="Calibri" w:hAnsi="Calibri" w:cs="Calibri"/>
          <w:color w:val="404040"/>
        </w:rPr>
        <w:t xml:space="preserve"> </w:t>
      </w:r>
      <w:proofErr w:type="spellStart"/>
      <w:r w:rsidR="002629AC">
        <w:rPr>
          <w:rFonts w:ascii="Calibri" w:eastAsia="Calibri" w:hAnsi="Calibri" w:cs="Calibri"/>
          <w:color w:val="404040"/>
        </w:rPr>
        <w:t>Tween</w:t>
      </w:r>
      <w:proofErr w:type="spellEnd"/>
      <w:r w:rsidR="002629AC">
        <w:rPr>
          <w:rFonts w:ascii="Calibri" w:eastAsia="Calibri" w:hAnsi="Calibri" w:cs="Calibri"/>
          <w:color w:val="404040"/>
        </w:rPr>
        <w:t xml:space="preserve"> – 90 mL – Frasco</w:t>
      </w:r>
      <w:r w:rsidR="002629AC" w:rsidRPr="002629AC">
        <w:rPr>
          <w:rFonts w:ascii="Calibri" w:eastAsia="Calibri" w:hAnsi="Calibri" w:cs="Calibri"/>
          <w:color w:val="404040"/>
        </w:rPr>
        <w:t xml:space="preserve"> de </w:t>
      </w:r>
      <w:r w:rsidR="002629AC">
        <w:rPr>
          <w:rFonts w:ascii="Calibri" w:eastAsia="Calibri" w:hAnsi="Calibri" w:cs="Calibri"/>
          <w:color w:val="404040"/>
        </w:rPr>
        <w:t>PP</w:t>
      </w:r>
      <w:r w:rsidR="002629AC" w:rsidRPr="002629AC">
        <w:rPr>
          <w:rFonts w:ascii="Calibri" w:eastAsia="Calibri" w:hAnsi="Calibri" w:cs="Calibri"/>
          <w:color w:val="404040"/>
        </w:rPr>
        <w:t xml:space="preserve"> </w:t>
      </w:r>
      <w:r w:rsidR="002629AC">
        <w:rPr>
          <w:rFonts w:ascii="Calibri" w:eastAsia="Calibri" w:hAnsi="Calibri" w:cs="Calibri"/>
          <w:color w:val="404040"/>
        </w:rPr>
        <w:t>250</w:t>
      </w:r>
      <w:r w:rsidR="002629AC" w:rsidRPr="002629AC">
        <w:rPr>
          <w:rFonts w:ascii="Calibri" w:eastAsia="Calibri" w:hAnsi="Calibri" w:cs="Calibri"/>
          <w:color w:val="404040"/>
        </w:rPr>
        <w:t xml:space="preserve"> mL</w:t>
      </w:r>
    </w:p>
    <w:p w14:paraId="18CC1501" w14:textId="4EFE4769" w:rsidR="0058402C" w:rsidRDefault="00453D08" w:rsidP="003D4FDC">
      <w:pPr>
        <w:pStyle w:val="PargrafodaLista"/>
        <w:ind w:left="360"/>
      </w:pPr>
      <w:r w:rsidRPr="003D4FDC">
        <w:t>Embalagem:</w:t>
      </w:r>
      <w:r>
        <w:t xml:space="preserve"> Pacote contendo 10</w:t>
      </w:r>
      <w:r w:rsidR="002629AC">
        <w:t xml:space="preserve"> frascos </w:t>
      </w:r>
      <w:r>
        <w:t xml:space="preserve"> </w:t>
      </w:r>
    </w:p>
    <w:p w14:paraId="29FE6B69" w14:textId="77777777" w:rsidR="0058402C" w:rsidRDefault="0058402C" w:rsidP="0058402C">
      <w:pPr>
        <w:pStyle w:val="PargrafodaLista"/>
        <w:ind w:left="360"/>
      </w:pPr>
    </w:p>
    <w:p w14:paraId="374076D2" w14:textId="77777777" w:rsidR="0058402C" w:rsidRPr="003D4FDC" w:rsidRDefault="00453D08" w:rsidP="0058402C">
      <w:pPr>
        <w:pStyle w:val="PargrafodaLista"/>
        <w:numPr>
          <w:ilvl w:val="1"/>
          <w:numId w:val="1"/>
        </w:numPr>
        <w:rPr>
          <w:b/>
          <w:bCs/>
        </w:rPr>
      </w:pPr>
      <w:r w:rsidRPr="003D4FDC">
        <w:rPr>
          <w:b/>
          <w:bCs/>
        </w:rPr>
        <w:t xml:space="preserve">Aplicação </w:t>
      </w:r>
    </w:p>
    <w:p w14:paraId="789726FF" w14:textId="5F99E350" w:rsidR="002629AC" w:rsidRDefault="002629AC" w:rsidP="002629AC">
      <w:pPr>
        <w:pStyle w:val="PargrafodaLista"/>
        <w:ind w:left="360"/>
        <w:jc w:val="both"/>
      </w:pPr>
      <w:r w:rsidRPr="002629AC">
        <w:t>É utilizado para neutralizar antissépticos e desinfetantes, bem como para detectar microrganismos remanescentes após a sanitização. Este caldo é especialmente adequado para amostragem ambiental onde a neutralização</w:t>
      </w:r>
      <w:r>
        <w:t xml:space="preserve"> </w:t>
      </w:r>
      <w:r w:rsidRPr="002629AC">
        <w:t>do produto químico é importante para determinar a atividade bactericida.</w:t>
      </w:r>
    </w:p>
    <w:p w14:paraId="23AF3B49" w14:textId="6E502863" w:rsidR="0058402C" w:rsidRPr="003D4FDC" w:rsidRDefault="0058402C" w:rsidP="000D0A58">
      <w:pPr>
        <w:spacing w:after="0"/>
        <w:rPr>
          <w:b/>
          <w:bCs/>
        </w:rPr>
      </w:pPr>
      <w:r w:rsidRPr="003D4FDC">
        <w:rPr>
          <w:b/>
          <w:bCs/>
        </w:rPr>
        <w:t xml:space="preserve">1.3 </w:t>
      </w:r>
      <w:r w:rsidR="00453D08" w:rsidRPr="003D4FDC">
        <w:rPr>
          <w:b/>
          <w:bCs/>
        </w:rPr>
        <w:t>Fornecedor</w:t>
      </w:r>
    </w:p>
    <w:p w14:paraId="1E8C2E49" w14:textId="77777777" w:rsidR="000D0A58" w:rsidRDefault="000D0A58" w:rsidP="000D0A58">
      <w:pPr>
        <w:pStyle w:val="Rodap"/>
        <w:ind w:left="426"/>
        <w:jc w:val="both"/>
      </w:pPr>
      <w:r w:rsidRPr="000D0A58">
        <w:t>P&amp;D BIOTECH FABRICAÇÃO DE MEIOS DE CULTURA E CONTROLE DE QUALIDADE LTDA</w:t>
      </w:r>
    </w:p>
    <w:p w14:paraId="2D58EB20" w14:textId="77777777" w:rsidR="000D0A58" w:rsidRDefault="000D0A58" w:rsidP="000D0A58">
      <w:pPr>
        <w:pStyle w:val="Rodap"/>
        <w:ind w:left="426"/>
        <w:jc w:val="both"/>
      </w:pPr>
      <w:r w:rsidRPr="000D0A58">
        <w:t>CNPJ 36.819.732/0001-55   - Insc. Estadual 003704444.00-61</w:t>
      </w:r>
    </w:p>
    <w:p w14:paraId="21B23AD5" w14:textId="77777777" w:rsidR="000D0A58" w:rsidRDefault="000D0A58" w:rsidP="000D0A58">
      <w:pPr>
        <w:pStyle w:val="Rodap"/>
        <w:ind w:left="426"/>
        <w:jc w:val="both"/>
      </w:pPr>
      <w:r w:rsidRPr="000D0A58">
        <w:t xml:space="preserve">Rua Dona </w:t>
      </w:r>
      <w:proofErr w:type="spellStart"/>
      <w:r w:rsidRPr="000D0A58">
        <w:t>Herculina</w:t>
      </w:r>
      <w:proofErr w:type="spellEnd"/>
      <w:r w:rsidRPr="000D0A58">
        <w:t>, nº251, bairro Nossa Senhora do Carmo, Contagem, MG, CEP:32.015-640</w:t>
      </w:r>
    </w:p>
    <w:p w14:paraId="037E7862" w14:textId="511285F9" w:rsidR="000D0A58" w:rsidRPr="000D0A58" w:rsidRDefault="008450B8" w:rsidP="000D0A58">
      <w:pPr>
        <w:pStyle w:val="Rodap"/>
        <w:ind w:left="426"/>
        <w:jc w:val="both"/>
      </w:pPr>
      <w:hyperlink r:id="rId7" w:history="1">
        <w:r w:rsidRPr="00581A05">
          <w:rPr>
            <w:rStyle w:val="Hyperlink"/>
          </w:rPr>
          <w:t>contato@pdbiotech.com.br</w:t>
        </w:r>
      </w:hyperlink>
      <w:r w:rsidR="000D0A58" w:rsidRPr="000D0A58">
        <w:t xml:space="preserve"> / WhatsApp 31 98304-5301</w:t>
      </w:r>
    </w:p>
    <w:p w14:paraId="33F47B68" w14:textId="35632111" w:rsidR="00453D08" w:rsidRDefault="00453D08" w:rsidP="000D0A58">
      <w:pPr>
        <w:rPr>
          <w:lang w:val="en-GB" w:eastAsia="en-GB"/>
        </w:rPr>
      </w:pPr>
    </w:p>
    <w:p w14:paraId="36F85DEC" w14:textId="2A3E7401" w:rsidR="000D0A58" w:rsidRPr="00380783" w:rsidRDefault="000D0A58" w:rsidP="000D0A58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380783">
        <w:rPr>
          <w:b/>
          <w:bCs/>
          <w:color w:val="auto"/>
        </w:rPr>
        <w:t>IDENTIFICAÇÃO DE PERIGOS</w:t>
      </w:r>
    </w:p>
    <w:p w14:paraId="4EC68F86" w14:textId="77777777" w:rsidR="000D0A58" w:rsidRDefault="000D0A58" w:rsidP="000D0A58">
      <w:pPr>
        <w:spacing w:before="120" w:after="120"/>
        <w:jc w:val="both"/>
      </w:pPr>
      <w:r w:rsidRPr="000D0A58">
        <w:rPr>
          <w:u w:val="single"/>
        </w:rPr>
        <w:t>Designação dos riscos:</w:t>
      </w:r>
      <w:r>
        <w:t xml:space="preserve"> Produto químico não classificado como perigoso de acordo com a ABNT NBR 14725-4. </w:t>
      </w:r>
    </w:p>
    <w:p w14:paraId="2883AD1E" w14:textId="77777777" w:rsidR="000D0A58" w:rsidRDefault="000D0A58" w:rsidP="000D0A58">
      <w:pPr>
        <w:jc w:val="both"/>
      </w:pPr>
      <w:r w:rsidRPr="000D0A58">
        <w:rPr>
          <w:u w:val="single"/>
        </w:rPr>
        <w:t>Método de classificação:</w:t>
      </w:r>
      <w:r>
        <w:t xml:space="preserve"> A classificação está de acordo com as listas publicadas pela União Europeia, mas foi completada com dados da literatura especializada bem como com informações dos fornecedores das matérias-primas. </w:t>
      </w:r>
    </w:p>
    <w:p w14:paraId="261BA935" w14:textId="56737663" w:rsidR="000D0A58" w:rsidRDefault="000D0A58" w:rsidP="000D0A58">
      <w:pPr>
        <w:jc w:val="both"/>
      </w:pPr>
      <w:r w:rsidRPr="000D0A58">
        <w:rPr>
          <w:u w:val="single"/>
        </w:rPr>
        <w:t>Outros perigos:</w:t>
      </w:r>
      <w:r>
        <w:t xml:space="preserve"> Não conhecidos</w:t>
      </w:r>
    </w:p>
    <w:p w14:paraId="408A57CD" w14:textId="056A28DF" w:rsidR="001E5AEC" w:rsidRPr="00380783" w:rsidRDefault="001E5AEC" w:rsidP="001E5AEC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380783">
        <w:rPr>
          <w:b/>
          <w:bCs/>
          <w:color w:val="auto"/>
        </w:rPr>
        <w:t>COMPOSIÇÃO E INFORMAÇÃO DE INGREDIENTES</w:t>
      </w:r>
    </w:p>
    <w:p w14:paraId="4978136E" w14:textId="4E78420D" w:rsidR="001E5AEC" w:rsidRDefault="001E5AEC" w:rsidP="003F5E3C">
      <w:pPr>
        <w:spacing w:after="0"/>
      </w:pPr>
      <w:r>
        <w:t xml:space="preserve">Meio em </w:t>
      </w:r>
      <w:r w:rsidR="00E03D77">
        <w:t>frascos</w:t>
      </w:r>
      <w:r>
        <w:t xml:space="preserve"> contendo </w:t>
      </w:r>
      <w:r w:rsidR="00E03D77">
        <w:t>3,90</w:t>
      </w:r>
      <w:r>
        <w:t xml:space="preserve">% de </w:t>
      </w:r>
      <w:r w:rsidR="00E03D77">
        <w:t xml:space="preserve">caldo </w:t>
      </w:r>
      <w:proofErr w:type="spellStart"/>
      <w:r w:rsidR="00E03D77">
        <w:t>Dey-Engley</w:t>
      </w:r>
      <w:proofErr w:type="spellEnd"/>
      <w:r w:rsidR="00E03D77">
        <w:t xml:space="preserve">  de Neutralização</w:t>
      </w:r>
      <w:r>
        <w:t xml:space="preserve">. </w:t>
      </w:r>
    </w:p>
    <w:p w14:paraId="54AEA271" w14:textId="73F5822D" w:rsidR="001E5AEC" w:rsidRDefault="001E5AEC" w:rsidP="003F5E3C">
      <w:pPr>
        <w:spacing w:after="0"/>
      </w:pPr>
      <w:r w:rsidRPr="001E5AEC">
        <w:rPr>
          <w:u w:val="single"/>
        </w:rPr>
        <w:t>Ingredientes perigosos:</w:t>
      </w:r>
      <w:r>
        <w:t xml:space="preserve"> Nenhum dos componentes da formulação é considerado perigoso, nas quantidades presentes.</w:t>
      </w:r>
    </w:p>
    <w:p w14:paraId="2C8FFA5A" w14:textId="2A8407DE" w:rsidR="003F5E3C" w:rsidRDefault="003F5E3C" w:rsidP="001E5AEC"/>
    <w:p w14:paraId="262E99D4" w14:textId="086B7F4C" w:rsidR="003F5E3C" w:rsidRPr="00380783" w:rsidRDefault="003F5E3C" w:rsidP="003F5E3C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380783">
        <w:rPr>
          <w:b/>
          <w:bCs/>
          <w:color w:val="auto"/>
        </w:rPr>
        <w:t>MEDIDAS DE PRIMEIROS SOCORROS</w:t>
      </w:r>
    </w:p>
    <w:p w14:paraId="0A787257" w14:textId="77777777" w:rsidR="003F5E3C" w:rsidRDefault="003F5E3C" w:rsidP="003F5E3C">
      <w:pPr>
        <w:spacing w:after="0" w:line="240" w:lineRule="auto"/>
      </w:pPr>
      <w:r w:rsidRPr="003F5E3C">
        <w:rPr>
          <w:u w:val="single"/>
        </w:rPr>
        <w:t>Indicações gerais:</w:t>
      </w:r>
      <w:r>
        <w:t xml:space="preserve"> Não são necessárias medidas especiais. </w:t>
      </w:r>
    </w:p>
    <w:p w14:paraId="7B1E80AC" w14:textId="77777777" w:rsidR="003F5E3C" w:rsidRDefault="003F5E3C" w:rsidP="003F5E3C">
      <w:pPr>
        <w:spacing w:after="0" w:line="240" w:lineRule="auto"/>
      </w:pPr>
      <w:r w:rsidRPr="003F5E3C">
        <w:rPr>
          <w:u w:val="single"/>
        </w:rPr>
        <w:t>Em contato com a pele/mucosas:</w:t>
      </w:r>
      <w:r>
        <w:t xml:space="preserve"> Em geral o produto não é irritante para a pele.</w:t>
      </w:r>
    </w:p>
    <w:p w14:paraId="1D2245A8" w14:textId="77777777" w:rsidR="003F5E3C" w:rsidRDefault="003F5E3C" w:rsidP="003F5E3C">
      <w:pPr>
        <w:spacing w:after="0" w:line="240" w:lineRule="auto"/>
      </w:pPr>
      <w:r w:rsidRPr="003F5E3C">
        <w:rPr>
          <w:u w:val="single"/>
        </w:rPr>
        <w:t>Em contato com os olhos:</w:t>
      </w:r>
      <w:r>
        <w:t xml:space="preserve"> Enxaguar os olhos durante alguns minutos sob água corrente, mantendo as pálpebras abertas. Buscar auxílio médico, se necessário. </w:t>
      </w:r>
    </w:p>
    <w:p w14:paraId="3E4F61A9" w14:textId="77777777" w:rsidR="003F5E3C" w:rsidRDefault="003F5E3C" w:rsidP="003F5E3C">
      <w:pPr>
        <w:spacing w:after="0" w:line="240" w:lineRule="auto"/>
      </w:pPr>
      <w:r w:rsidRPr="003F5E3C">
        <w:rPr>
          <w:u w:val="single"/>
        </w:rPr>
        <w:t>Ingestão:</w:t>
      </w:r>
      <w:r>
        <w:t xml:space="preserve"> Consultar um médico, se necessário. Não provocar vômitos. </w:t>
      </w:r>
    </w:p>
    <w:p w14:paraId="215F75DF" w14:textId="590D6B13" w:rsidR="003F5E3C" w:rsidRDefault="003F5E3C" w:rsidP="003F5E3C">
      <w:pPr>
        <w:spacing w:after="0" w:line="240" w:lineRule="auto"/>
      </w:pPr>
      <w:r w:rsidRPr="003F5E3C">
        <w:rPr>
          <w:u w:val="single"/>
        </w:rPr>
        <w:t>Inalação:</w:t>
      </w:r>
      <w:r>
        <w:t xml:space="preserve"> Entrada de ar fresco; em caso de queixas consultar o médico.</w:t>
      </w:r>
    </w:p>
    <w:p w14:paraId="07B885B8" w14:textId="53441683" w:rsidR="003F5E3C" w:rsidRDefault="003F5E3C" w:rsidP="003F5E3C">
      <w:pPr>
        <w:spacing w:after="0" w:line="240" w:lineRule="auto"/>
      </w:pPr>
    </w:p>
    <w:p w14:paraId="4F6E24A1" w14:textId="76208E42" w:rsidR="003F5E3C" w:rsidRPr="00380783" w:rsidRDefault="00B358AB" w:rsidP="00B358AB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380783">
        <w:rPr>
          <w:b/>
          <w:bCs/>
          <w:color w:val="auto"/>
        </w:rPr>
        <w:t>MEDIDAS DE COMBATE A INCÊNDIOS</w:t>
      </w:r>
    </w:p>
    <w:p w14:paraId="304B614D" w14:textId="77777777" w:rsidR="00B358AB" w:rsidRDefault="00B358AB" w:rsidP="00B358AB">
      <w:pPr>
        <w:spacing w:after="0"/>
      </w:pPr>
      <w:r w:rsidRPr="00B358AB">
        <w:rPr>
          <w:u w:val="single"/>
        </w:rPr>
        <w:lastRenderedPageBreak/>
        <w:t>Em caso de incêndio:</w:t>
      </w:r>
      <w:r>
        <w:t xml:space="preserve"> Utilizar CO2, pó químico seco ou espuma. </w:t>
      </w:r>
    </w:p>
    <w:p w14:paraId="59FE5EAE" w14:textId="7A4A9C8C" w:rsidR="00B358AB" w:rsidRDefault="00B358AB" w:rsidP="00B358AB">
      <w:pPr>
        <w:spacing w:after="0"/>
      </w:pPr>
      <w:r w:rsidRPr="00B358AB">
        <w:rPr>
          <w:u w:val="single"/>
        </w:rPr>
        <w:t>Riscos especiais resultante de substâncias ou da mistura:</w:t>
      </w:r>
      <w:r>
        <w:t xml:space="preserve"> não combustível.</w:t>
      </w:r>
    </w:p>
    <w:p w14:paraId="1B64A710" w14:textId="7F69E28E" w:rsidR="00B358AB" w:rsidRDefault="00B358AB" w:rsidP="00B358AB">
      <w:pPr>
        <w:spacing w:after="0"/>
      </w:pPr>
    </w:p>
    <w:p w14:paraId="6A0A32B4" w14:textId="14FBDA11" w:rsidR="00B358AB" w:rsidRPr="00380783" w:rsidRDefault="00D2728F" w:rsidP="00D2728F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380783">
        <w:rPr>
          <w:b/>
          <w:bCs/>
          <w:color w:val="auto"/>
        </w:rPr>
        <w:t xml:space="preserve"> MEDIDAS DE CONTROLE EM CASOS DE DERRAMAMENTO E VAZAMENTO</w:t>
      </w:r>
    </w:p>
    <w:p w14:paraId="2189EBF0" w14:textId="77777777" w:rsidR="00D2728F" w:rsidRDefault="00D2728F" w:rsidP="00183401">
      <w:pPr>
        <w:spacing w:after="0"/>
        <w:jc w:val="both"/>
      </w:pPr>
      <w:r w:rsidRPr="00D2728F">
        <w:rPr>
          <w:u w:val="single"/>
        </w:rPr>
        <w:t>Precauções pessoais e equipamentos de proteção:</w:t>
      </w:r>
      <w:r w:rsidRPr="00D2728F">
        <w:t xml:space="preserve"> </w:t>
      </w:r>
      <w:r>
        <w:t xml:space="preserve">Usar luvas descartáveis. </w:t>
      </w:r>
    </w:p>
    <w:p w14:paraId="598D4745" w14:textId="77777777" w:rsidR="00183401" w:rsidRDefault="00D2728F" w:rsidP="00183401">
      <w:pPr>
        <w:spacing w:after="0"/>
        <w:jc w:val="both"/>
      </w:pPr>
      <w:r w:rsidRPr="00D2728F">
        <w:rPr>
          <w:u w:val="single"/>
        </w:rPr>
        <w:t>Precauções ambientais:</w:t>
      </w:r>
      <w:r>
        <w:t xml:space="preserve"> Não despejar os resíduos no esgoto, águas superficiais e águas subterrâneas. </w:t>
      </w:r>
    </w:p>
    <w:p w14:paraId="3353FF5C" w14:textId="53FADA15" w:rsidR="00D2728F" w:rsidRDefault="00D2728F" w:rsidP="00183401">
      <w:pPr>
        <w:spacing w:after="0"/>
        <w:jc w:val="both"/>
      </w:pPr>
      <w:r w:rsidRPr="00D2728F">
        <w:rPr>
          <w:u w:val="single"/>
        </w:rPr>
        <w:t>Método de remoção:</w:t>
      </w:r>
      <w:r>
        <w:t xml:space="preserve"> Recolher mecanicamente. </w:t>
      </w:r>
    </w:p>
    <w:p w14:paraId="7AB33C1E" w14:textId="432D138E" w:rsidR="00B358AB" w:rsidRDefault="00D2728F" w:rsidP="00183401">
      <w:pPr>
        <w:spacing w:after="0"/>
        <w:jc w:val="both"/>
      </w:pPr>
      <w:r w:rsidRPr="00D2728F">
        <w:rPr>
          <w:u w:val="single"/>
        </w:rPr>
        <w:t>Avisos adicionais:</w:t>
      </w:r>
      <w:r>
        <w:t xml:space="preserve"> Não são libertadas substâncias perigosas.</w:t>
      </w:r>
    </w:p>
    <w:p w14:paraId="75B9884B" w14:textId="38783EEB" w:rsidR="00B358AB" w:rsidRDefault="00B358AB" w:rsidP="00B358AB">
      <w:pPr>
        <w:spacing w:after="0"/>
        <w:rPr>
          <w:lang w:val="en-GB" w:eastAsia="en-GB"/>
        </w:rPr>
      </w:pPr>
    </w:p>
    <w:p w14:paraId="781296AF" w14:textId="286F6CBB" w:rsidR="00D2728F" w:rsidRPr="00380783" w:rsidRDefault="00156057" w:rsidP="00156057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380783">
        <w:rPr>
          <w:b/>
          <w:bCs/>
          <w:color w:val="auto"/>
        </w:rPr>
        <w:t>MANUSEIO E ARMAZENAMENTO</w:t>
      </w:r>
    </w:p>
    <w:p w14:paraId="3E34C45E" w14:textId="77777777" w:rsidR="00156057" w:rsidRDefault="00156057" w:rsidP="00183401">
      <w:pPr>
        <w:spacing w:after="0"/>
        <w:jc w:val="both"/>
      </w:pPr>
      <w:r w:rsidRPr="00156057">
        <w:rPr>
          <w:u w:val="single"/>
        </w:rPr>
        <w:t>Manipulação:</w:t>
      </w:r>
      <w:r>
        <w:t xml:space="preserve"> Seguir as boas práticas laboratoriais. O manuseio do produto pelo usuário final deve ser feito com o uso de EPI comuns ao laboratório (jaleco e luvas). </w:t>
      </w:r>
    </w:p>
    <w:p w14:paraId="7DB0FA65" w14:textId="77777777" w:rsidR="00156057" w:rsidRDefault="00156057" w:rsidP="00183401">
      <w:pPr>
        <w:spacing w:after="0"/>
        <w:jc w:val="both"/>
      </w:pPr>
      <w:r w:rsidRPr="00156057">
        <w:rPr>
          <w:u w:val="single"/>
        </w:rPr>
        <w:t>Armazenamento:</w:t>
      </w:r>
      <w:r>
        <w:t xml:space="preserve"> Armazenar sob refrigeração entre 2 a 12°C. Manter afastado de produtos químicos voláteis em particular agentes oxidantes e/ou desinfetantes.</w:t>
      </w:r>
    </w:p>
    <w:p w14:paraId="316D3F1D" w14:textId="0982F113" w:rsidR="00D2728F" w:rsidRDefault="00156057" w:rsidP="00183401">
      <w:pPr>
        <w:spacing w:after="0"/>
        <w:jc w:val="both"/>
        <w:rPr>
          <w:lang w:val="en-GB" w:eastAsia="en-GB"/>
        </w:rPr>
      </w:pPr>
      <w:r w:rsidRPr="00156057">
        <w:rPr>
          <w:u w:val="single"/>
        </w:rPr>
        <w:t>Transporte:</w:t>
      </w:r>
      <w:r>
        <w:t xml:space="preserve"> Efetuar o transporte adotando os cuidados usuais e não expondo o produto a extremos de temperatura. Pode permanecer por até 72 horas em temperatura ambiente, para fins de transporte. </w:t>
      </w:r>
      <w:r w:rsidRPr="00156057">
        <w:rPr>
          <w:u w:val="single"/>
        </w:rPr>
        <w:t>Precauções para prevenir incêndios e explosões:</w:t>
      </w:r>
      <w:r w:rsidRPr="00156057">
        <w:t xml:space="preserve"> </w:t>
      </w:r>
      <w:r>
        <w:t>Não são necessárias medidas especiais.</w:t>
      </w:r>
    </w:p>
    <w:p w14:paraId="73FBE1F6" w14:textId="21187FBF" w:rsidR="00D2728F" w:rsidRDefault="00D2728F" w:rsidP="00B358AB">
      <w:pPr>
        <w:spacing w:after="0"/>
        <w:rPr>
          <w:lang w:val="en-GB" w:eastAsia="en-GB"/>
        </w:rPr>
      </w:pPr>
    </w:p>
    <w:p w14:paraId="7DC85A46" w14:textId="1871329E" w:rsidR="00183401" w:rsidRPr="00346783" w:rsidRDefault="00183401" w:rsidP="00183401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346783">
        <w:rPr>
          <w:b/>
          <w:bCs/>
          <w:color w:val="auto"/>
        </w:rPr>
        <w:t>CONTROLE DE EXPOSIÇÃO E PROTEÇÃO INDIVIDUAL</w:t>
      </w:r>
    </w:p>
    <w:p w14:paraId="7EE28084" w14:textId="77777777" w:rsidR="00642E91" w:rsidRDefault="00183401" w:rsidP="00183401">
      <w:pPr>
        <w:spacing w:after="0"/>
        <w:jc w:val="both"/>
      </w:pPr>
      <w:r w:rsidRPr="00183401">
        <w:rPr>
          <w:u w:val="single"/>
        </w:rPr>
        <w:t>Indicações adicionais para concepção de instalações técnicas:</w:t>
      </w:r>
      <w:r>
        <w:t xml:space="preserve"> Não existem outras informações, ver item 7. </w:t>
      </w:r>
      <w:r w:rsidRPr="00183401">
        <w:rPr>
          <w:u w:val="single"/>
        </w:rPr>
        <w:t>Parâmetros de controle:</w:t>
      </w:r>
      <w:r>
        <w:t xml:space="preserve"> Nenhum dos componentes da formulação é considerado perigoso, nas quantidades presentes. </w:t>
      </w:r>
    </w:p>
    <w:p w14:paraId="37A90215" w14:textId="77777777" w:rsidR="00642E91" w:rsidRDefault="00183401" w:rsidP="00183401">
      <w:pPr>
        <w:spacing w:after="0"/>
        <w:jc w:val="both"/>
      </w:pPr>
      <w:r w:rsidRPr="00642E91">
        <w:rPr>
          <w:u w:val="single"/>
        </w:rPr>
        <w:t>Medidas de proteção individual:</w:t>
      </w:r>
      <w:r>
        <w:t xml:space="preserve"> As características dos meios de proteção para o trabalho devem ser </w:t>
      </w:r>
      <w:r w:rsidR="00642E91">
        <w:t xml:space="preserve">selecionadas </w:t>
      </w:r>
      <w:r>
        <w:t xml:space="preserve">em função da concentração e da quantidade das substâncias tóxicas de acordo com as condições especificas do local de trabalho. </w:t>
      </w:r>
    </w:p>
    <w:p w14:paraId="0FFBF9D7" w14:textId="77777777" w:rsidR="00642E91" w:rsidRDefault="00183401" w:rsidP="00183401">
      <w:pPr>
        <w:spacing w:after="0"/>
        <w:jc w:val="both"/>
      </w:pPr>
      <w:r w:rsidRPr="00642E91">
        <w:rPr>
          <w:u w:val="single"/>
        </w:rPr>
        <w:t>Medidas gerais de higiene:</w:t>
      </w:r>
      <w:r>
        <w:t xml:space="preserve"> Manter limpo o local de trabalho. Em caso de emergência utilizar duchas e lava olhos. Manter recipientes fechados. </w:t>
      </w:r>
    </w:p>
    <w:p w14:paraId="132173F4" w14:textId="77777777" w:rsidR="00642E91" w:rsidRDefault="00183401" w:rsidP="00183401">
      <w:pPr>
        <w:spacing w:after="0"/>
        <w:jc w:val="both"/>
      </w:pPr>
      <w:r w:rsidRPr="00642E91">
        <w:rPr>
          <w:u w:val="single"/>
        </w:rPr>
        <w:t>Proteção das mãos:</w:t>
      </w:r>
      <w:r>
        <w:t xml:space="preserve"> Utilizar luvas. Após o trabalho lavar as mãos com água e sabão. </w:t>
      </w:r>
    </w:p>
    <w:p w14:paraId="4F30DB78" w14:textId="77777777" w:rsidR="00642E91" w:rsidRDefault="00183401" w:rsidP="00183401">
      <w:pPr>
        <w:spacing w:after="0"/>
        <w:jc w:val="both"/>
      </w:pPr>
      <w:r w:rsidRPr="00642E91">
        <w:rPr>
          <w:u w:val="single"/>
        </w:rPr>
        <w:t>Proteção dos olhos:</w:t>
      </w:r>
      <w:r>
        <w:t xml:space="preserve"> Não necessário. </w:t>
      </w:r>
    </w:p>
    <w:p w14:paraId="2C3C1088" w14:textId="77777777" w:rsidR="00642E91" w:rsidRDefault="00183401" w:rsidP="00183401">
      <w:pPr>
        <w:spacing w:after="0"/>
        <w:jc w:val="both"/>
      </w:pPr>
      <w:r w:rsidRPr="00642E91">
        <w:rPr>
          <w:u w:val="single"/>
        </w:rPr>
        <w:t>Proteção da pele:</w:t>
      </w:r>
      <w:r>
        <w:t xml:space="preserve"> Utilizar guarda-pó. </w:t>
      </w:r>
    </w:p>
    <w:p w14:paraId="3F55CA1F" w14:textId="20605F7D" w:rsidR="00183401" w:rsidRPr="00642E91" w:rsidRDefault="00183401" w:rsidP="00183401">
      <w:pPr>
        <w:spacing w:after="0"/>
        <w:jc w:val="both"/>
      </w:pPr>
      <w:r w:rsidRPr="00642E91">
        <w:rPr>
          <w:u w:val="single"/>
        </w:rPr>
        <w:t>Proteção respiratória:</w:t>
      </w:r>
      <w:r>
        <w:t xml:space="preserve"> Não necessário</w:t>
      </w:r>
    </w:p>
    <w:p w14:paraId="4D0333CD" w14:textId="0EE72514" w:rsidR="00183401" w:rsidRDefault="00183401" w:rsidP="00B358AB">
      <w:pPr>
        <w:spacing w:after="0"/>
        <w:rPr>
          <w:lang w:val="en-GB" w:eastAsia="en-GB"/>
        </w:rPr>
      </w:pPr>
    </w:p>
    <w:p w14:paraId="68563C62" w14:textId="17CD9CED" w:rsidR="00642E91" w:rsidRPr="00346783" w:rsidRDefault="00642E91" w:rsidP="00642E91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346783">
        <w:rPr>
          <w:b/>
          <w:bCs/>
          <w:color w:val="auto"/>
        </w:rPr>
        <w:t>PROPRIEDADES FÍSICO-QUÍMICAS</w:t>
      </w:r>
    </w:p>
    <w:p w14:paraId="69FF7DC9" w14:textId="77777777" w:rsidR="00642E91" w:rsidRDefault="00642E91" w:rsidP="00642E91">
      <w:pPr>
        <w:spacing w:after="0"/>
        <w:jc w:val="both"/>
      </w:pPr>
      <w:r w:rsidRPr="00642E91">
        <w:rPr>
          <w:u w:val="single"/>
        </w:rPr>
        <w:t>Estado físico:</w:t>
      </w:r>
      <w:r>
        <w:t xml:space="preserve"> </w:t>
      </w:r>
    </w:p>
    <w:p w14:paraId="686F33F0" w14:textId="036F904D" w:rsidR="00642E91" w:rsidRDefault="00642E91" w:rsidP="00642E91">
      <w:pPr>
        <w:spacing w:after="0"/>
        <w:jc w:val="both"/>
      </w:pPr>
      <w:r w:rsidRPr="00642E91">
        <w:rPr>
          <w:u w:val="single"/>
        </w:rPr>
        <w:t>sólido Cor:</w:t>
      </w:r>
      <w:r>
        <w:t xml:space="preserve"> meio sólido levemente opaco, com coloração marrom amarelo, podendo apresentar finos precipitados.</w:t>
      </w:r>
    </w:p>
    <w:p w14:paraId="7B391004" w14:textId="77777777" w:rsidR="00642E91" w:rsidRDefault="00642E91" w:rsidP="00642E91">
      <w:pPr>
        <w:spacing w:after="0"/>
        <w:jc w:val="both"/>
      </w:pPr>
      <w:r w:rsidRPr="00642E91">
        <w:rPr>
          <w:u w:val="single"/>
        </w:rPr>
        <w:t>Odor:</w:t>
      </w:r>
      <w:r>
        <w:t xml:space="preserve"> característico </w:t>
      </w:r>
    </w:p>
    <w:p w14:paraId="42703A8A" w14:textId="77777777" w:rsidR="00642E91" w:rsidRDefault="00642E91" w:rsidP="00642E91">
      <w:pPr>
        <w:spacing w:after="0"/>
        <w:jc w:val="both"/>
      </w:pPr>
      <w:r w:rsidRPr="00642E91">
        <w:rPr>
          <w:u w:val="single"/>
        </w:rPr>
        <w:t>Limite do odor:</w:t>
      </w:r>
      <w:r>
        <w:t xml:space="preserve"> não existem informações disponíveis. </w:t>
      </w:r>
    </w:p>
    <w:p w14:paraId="399DB17C" w14:textId="77777777" w:rsidR="00642E91" w:rsidRDefault="00642E91" w:rsidP="00642E91">
      <w:pPr>
        <w:spacing w:after="0"/>
        <w:jc w:val="both"/>
      </w:pPr>
      <w:r w:rsidRPr="00642E91">
        <w:rPr>
          <w:u w:val="single"/>
        </w:rPr>
        <w:t>pH</w:t>
      </w:r>
      <w:r>
        <w:t xml:space="preserve">: 6,8 a 7,4 </w:t>
      </w:r>
    </w:p>
    <w:p w14:paraId="57D2407B" w14:textId="77777777" w:rsidR="00642E91" w:rsidRDefault="00642E91" w:rsidP="00642E91">
      <w:pPr>
        <w:spacing w:after="0"/>
        <w:jc w:val="both"/>
      </w:pPr>
      <w:r w:rsidRPr="00642E91">
        <w:rPr>
          <w:u w:val="single"/>
        </w:rPr>
        <w:lastRenderedPageBreak/>
        <w:t>Ponto de fusão:</w:t>
      </w:r>
      <w:r>
        <w:t xml:space="preserve"> não existem informações disponíveis. </w:t>
      </w:r>
    </w:p>
    <w:p w14:paraId="083A4614" w14:textId="77777777" w:rsidR="00642E91" w:rsidRDefault="00642E91" w:rsidP="00642E91">
      <w:pPr>
        <w:spacing w:after="0"/>
        <w:jc w:val="both"/>
      </w:pPr>
      <w:r w:rsidRPr="00642E91">
        <w:rPr>
          <w:u w:val="single"/>
        </w:rPr>
        <w:t>Ponto/intervalo de ebulição:</w:t>
      </w:r>
      <w:r>
        <w:t xml:space="preserve"> não classificado </w:t>
      </w:r>
    </w:p>
    <w:p w14:paraId="7A5EA331" w14:textId="77777777" w:rsidR="00642E91" w:rsidRDefault="00642E91" w:rsidP="00642E91">
      <w:pPr>
        <w:spacing w:after="0"/>
        <w:jc w:val="both"/>
      </w:pPr>
      <w:r w:rsidRPr="00642E91">
        <w:rPr>
          <w:u w:val="single"/>
        </w:rPr>
        <w:t>Ponto de combustão:</w:t>
      </w:r>
      <w:r>
        <w:t xml:space="preserve"> não classificado </w:t>
      </w:r>
    </w:p>
    <w:p w14:paraId="0E0A78EB" w14:textId="77777777" w:rsidR="000700E0" w:rsidRDefault="00642E91" w:rsidP="00642E91">
      <w:pPr>
        <w:spacing w:after="0"/>
        <w:jc w:val="both"/>
      </w:pPr>
      <w:r w:rsidRPr="00642E91">
        <w:rPr>
          <w:u w:val="single"/>
        </w:rPr>
        <w:t>Velocidade de evaporação:</w:t>
      </w:r>
      <w:r>
        <w:t xml:space="preserve"> não existem informações disponíveis </w:t>
      </w:r>
    </w:p>
    <w:p w14:paraId="62580289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>Inflamabilidade (sólido, gás):</w:t>
      </w:r>
      <w:r>
        <w:t xml:space="preserve"> não aplicável </w:t>
      </w:r>
    </w:p>
    <w:p w14:paraId="1B7727BD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>Limite de explosão inferior:</w:t>
      </w:r>
      <w:r>
        <w:t xml:space="preserve"> o produto não corre o risco de explosão</w:t>
      </w:r>
    </w:p>
    <w:p w14:paraId="7FB3301D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>Limite de explosão superior:</w:t>
      </w:r>
      <w:r>
        <w:t xml:space="preserve"> o produto não corre o risco de explosão </w:t>
      </w:r>
    </w:p>
    <w:p w14:paraId="63531910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>Pressão do vapor:</w:t>
      </w:r>
      <w:r>
        <w:t xml:space="preserve"> não existem informações disponíveis. </w:t>
      </w:r>
    </w:p>
    <w:p w14:paraId="2FA37D81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>Densidade relativa do vapor:</w:t>
      </w:r>
      <w:r>
        <w:t xml:space="preserve"> não classificado </w:t>
      </w:r>
    </w:p>
    <w:p w14:paraId="1A10890A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>Densidade relativa:</w:t>
      </w:r>
      <w:r>
        <w:t xml:space="preserve"> não classificado </w:t>
      </w:r>
    </w:p>
    <w:p w14:paraId="708F9D73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 xml:space="preserve">Solubilidade em água: </w:t>
      </w:r>
      <w:r>
        <w:t xml:space="preserve">solúvel </w:t>
      </w:r>
    </w:p>
    <w:p w14:paraId="7B2293CB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>Coeficiente de partição:</w:t>
      </w:r>
      <w:r>
        <w:t xml:space="preserve"> não classificado </w:t>
      </w:r>
    </w:p>
    <w:p w14:paraId="16656AF9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 xml:space="preserve">Temperatura de </w:t>
      </w:r>
      <w:r w:rsidR="000700E0" w:rsidRPr="000700E0">
        <w:rPr>
          <w:u w:val="single"/>
        </w:rPr>
        <w:t>autoignição</w:t>
      </w:r>
      <w:r w:rsidRPr="000700E0">
        <w:rPr>
          <w:u w:val="single"/>
        </w:rPr>
        <w:t>:</w:t>
      </w:r>
      <w:r>
        <w:t xml:space="preserve"> não classificado </w:t>
      </w:r>
    </w:p>
    <w:p w14:paraId="74B587B9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>Temperatura de decomposição:</w:t>
      </w:r>
      <w:r>
        <w:t xml:space="preserve"> não existem informações disponíveis. </w:t>
      </w:r>
    </w:p>
    <w:p w14:paraId="65C913B8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>Viscosidade, dinâmica:</w:t>
      </w:r>
      <w:r>
        <w:t xml:space="preserve"> não classificado </w:t>
      </w:r>
    </w:p>
    <w:p w14:paraId="05631FA1" w14:textId="46C104AE" w:rsidR="000700E0" w:rsidRDefault="00642E91" w:rsidP="00642E91">
      <w:pPr>
        <w:spacing w:after="0"/>
        <w:jc w:val="both"/>
      </w:pPr>
      <w:r w:rsidRPr="000700E0">
        <w:rPr>
          <w:u w:val="single"/>
        </w:rPr>
        <w:t>Riscos de explosão:</w:t>
      </w:r>
      <w:r>
        <w:t xml:space="preserve"> o produto não corre o risco de explosão</w:t>
      </w:r>
      <w:r w:rsidR="000700E0">
        <w:t>.</w:t>
      </w:r>
      <w:r>
        <w:t xml:space="preserve"> </w:t>
      </w:r>
    </w:p>
    <w:p w14:paraId="35C9CA48" w14:textId="6E065E78" w:rsidR="00642E91" w:rsidRDefault="00642E91" w:rsidP="00642E91">
      <w:pPr>
        <w:spacing w:after="0"/>
        <w:jc w:val="both"/>
        <w:rPr>
          <w:lang w:val="en-GB" w:eastAsia="en-GB"/>
        </w:rPr>
      </w:pPr>
      <w:r w:rsidRPr="000700E0">
        <w:rPr>
          <w:u w:val="single"/>
        </w:rPr>
        <w:t>Propriedades oxidantes:</w:t>
      </w:r>
      <w:r>
        <w:t xml:space="preserve"> não existem informações disponíveis.</w:t>
      </w:r>
    </w:p>
    <w:p w14:paraId="4B90027C" w14:textId="6EBC3506" w:rsidR="000700E0" w:rsidRDefault="000700E0" w:rsidP="00B358AB">
      <w:pPr>
        <w:spacing w:after="0"/>
        <w:rPr>
          <w:lang w:val="en-GB" w:eastAsia="en-GB"/>
        </w:rPr>
      </w:pPr>
    </w:p>
    <w:p w14:paraId="4ACB5ED3" w14:textId="77777777" w:rsidR="00B45920" w:rsidRPr="00346783" w:rsidRDefault="00B45920" w:rsidP="00B45920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346783">
        <w:rPr>
          <w:b/>
          <w:bCs/>
          <w:color w:val="auto"/>
        </w:rPr>
        <w:t xml:space="preserve">ESTABILIDADE E REATIVIDADE </w:t>
      </w:r>
    </w:p>
    <w:p w14:paraId="3BE1401E" w14:textId="77777777" w:rsidR="00B45920" w:rsidRDefault="00B45920" w:rsidP="00B45920">
      <w:pPr>
        <w:spacing w:after="0"/>
        <w:jc w:val="both"/>
      </w:pPr>
      <w:r w:rsidRPr="00B45920">
        <w:rPr>
          <w:u w:val="single"/>
        </w:rPr>
        <w:t>Reatividade:</w:t>
      </w:r>
      <w:r>
        <w:t xml:space="preserve"> Não aplicável. </w:t>
      </w:r>
    </w:p>
    <w:p w14:paraId="1290489F" w14:textId="77777777" w:rsidR="00B45920" w:rsidRDefault="00B45920" w:rsidP="00B45920">
      <w:pPr>
        <w:spacing w:after="0"/>
        <w:jc w:val="both"/>
      </w:pPr>
      <w:r w:rsidRPr="00B45920">
        <w:rPr>
          <w:u w:val="single"/>
        </w:rPr>
        <w:t>Estabilidade:</w:t>
      </w:r>
      <w:r>
        <w:t xml:space="preserve"> Produto estável nas condições indicadas de armazenamento. </w:t>
      </w:r>
    </w:p>
    <w:p w14:paraId="34F21C08" w14:textId="77777777" w:rsidR="00B45920" w:rsidRDefault="00B45920" w:rsidP="00B45920">
      <w:pPr>
        <w:spacing w:after="0"/>
        <w:jc w:val="both"/>
      </w:pPr>
      <w:r w:rsidRPr="00B45920">
        <w:rPr>
          <w:u w:val="single"/>
        </w:rPr>
        <w:t>Evitar:</w:t>
      </w:r>
      <w:r>
        <w:t xml:space="preserve"> não existem indicações. </w:t>
      </w:r>
    </w:p>
    <w:p w14:paraId="361853DE" w14:textId="77777777" w:rsidR="00B45920" w:rsidRDefault="00B45920" w:rsidP="00B45920">
      <w:pPr>
        <w:spacing w:after="0"/>
        <w:jc w:val="both"/>
      </w:pPr>
      <w:r w:rsidRPr="00B45920">
        <w:rPr>
          <w:u w:val="single"/>
        </w:rPr>
        <w:t>Produtos de decomposição:</w:t>
      </w:r>
      <w:r>
        <w:t xml:space="preserve"> Não aplicável. </w:t>
      </w:r>
    </w:p>
    <w:p w14:paraId="2C16DC37" w14:textId="77777777" w:rsidR="00B45920" w:rsidRDefault="00B45920" w:rsidP="00B45920">
      <w:pPr>
        <w:spacing w:after="0"/>
        <w:jc w:val="both"/>
      </w:pPr>
      <w:r w:rsidRPr="00B45920">
        <w:rPr>
          <w:u w:val="single"/>
        </w:rPr>
        <w:t>Materiais incompatíveis:</w:t>
      </w:r>
      <w:r>
        <w:t xml:space="preserve"> não existem indicações. </w:t>
      </w:r>
    </w:p>
    <w:p w14:paraId="454B0930" w14:textId="040B047F" w:rsidR="000700E0" w:rsidRDefault="00B45920" w:rsidP="00B45920">
      <w:pPr>
        <w:spacing w:after="0"/>
        <w:jc w:val="both"/>
      </w:pPr>
      <w:r w:rsidRPr="00B45920">
        <w:rPr>
          <w:u w:val="single"/>
        </w:rPr>
        <w:t>Produtos de decomposição perigosa:</w:t>
      </w:r>
      <w:r>
        <w:t xml:space="preserve"> não existem indicações.</w:t>
      </w:r>
    </w:p>
    <w:p w14:paraId="35B83FCC" w14:textId="78744FC5" w:rsidR="00B45920" w:rsidRDefault="00B45920" w:rsidP="00B45920">
      <w:pPr>
        <w:spacing w:after="0"/>
        <w:jc w:val="both"/>
      </w:pPr>
    </w:p>
    <w:p w14:paraId="36629945" w14:textId="77777777" w:rsidR="00B45920" w:rsidRPr="00346783" w:rsidRDefault="00B45920" w:rsidP="00346783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346783">
        <w:rPr>
          <w:b/>
          <w:bCs/>
          <w:color w:val="auto"/>
        </w:rPr>
        <w:t xml:space="preserve">INFORMAÇÕES TOXICOLÓGICAS </w:t>
      </w:r>
    </w:p>
    <w:p w14:paraId="4E075DB6" w14:textId="77777777" w:rsidR="00380783" w:rsidRDefault="00B45920" w:rsidP="00B45920">
      <w:pPr>
        <w:spacing w:after="0"/>
        <w:jc w:val="both"/>
      </w:pPr>
      <w:r w:rsidRPr="00380783">
        <w:rPr>
          <w:u w:val="single"/>
        </w:rPr>
        <w:t>Toxicidade aguda:</w:t>
      </w:r>
      <w:r>
        <w:t xml:space="preserve"> Não aplicável </w:t>
      </w:r>
    </w:p>
    <w:p w14:paraId="069010FF" w14:textId="77777777" w:rsidR="00380783" w:rsidRDefault="00B45920" w:rsidP="00B45920">
      <w:pPr>
        <w:spacing w:after="0"/>
        <w:jc w:val="both"/>
      </w:pPr>
      <w:r w:rsidRPr="00380783">
        <w:rPr>
          <w:u w:val="single"/>
        </w:rPr>
        <w:t>Corrosão/irritação da pele</w:t>
      </w:r>
      <w:r>
        <w:t xml:space="preserve">: Não aplicável </w:t>
      </w:r>
    </w:p>
    <w:p w14:paraId="7C52F20F" w14:textId="77777777" w:rsidR="00380783" w:rsidRDefault="00B45920" w:rsidP="00B45920">
      <w:pPr>
        <w:spacing w:after="0"/>
        <w:jc w:val="both"/>
      </w:pPr>
      <w:r w:rsidRPr="00380783">
        <w:rPr>
          <w:u w:val="single"/>
        </w:rPr>
        <w:t>Lesões oculares graves/irritação ocular:</w:t>
      </w:r>
      <w:r>
        <w:t xml:space="preserve"> não estão disponíveis dados quantitativos relativamente à toxicidade do produto. </w:t>
      </w:r>
    </w:p>
    <w:p w14:paraId="1BA593E7" w14:textId="77777777" w:rsidR="00380783" w:rsidRDefault="00B45920" w:rsidP="00B45920">
      <w:pPr>
        <w:spacing w:after="0"/>
        <w:jc w:val="both"/>
      </w:pPr>
      <w:r w:rsidRPr="00380783">
        <w:rPr>
          <w:u w:val="single"/>
        </w:rPr>
        <w:t>Sensibilização respiratória ou à pele:</w:t>
      </w:r>
      <w:r>
        <w:t xml:space="preserve"> Não são conhecidos efeitos sensibilizantes. </w:t>
      </w:r>
    </w:p>
    <w:p w14:paraId="21B162AA" w14:textId="77777777" w:rsidR="00380783" w:rsidRDefault="00B45920" w:rsidP="00B45920">
      <w:pPr>
        <w:spacing w:after="0"/>
        <w:jc w:val="both"/>
      </w:pPr>
      <w:proofErr w:type="spellStart"/>
      <w:r w:rsidRPr="00380783">
        <w:rPr>
          <w:u w:val="single"/>
        </w:rPr>
        <w:t>Mutagenicidade</w:t>
      </w:r>
      <w:proofErr w:type="spellEnd"/>
      <w:r>
        <w:t xml:space="preserve">: Não aplicável </w:t>
      </w:r>
    </w:p>
    <w:p w14:paraId="2F9D3CC8" w14:textId="77777777" w:rsidR="00380783" w:rsidRDefault="00B45920" w:rsidP="00B45920">
      <w:pPr>
        <w:spacing w:after="0"/>
        <w:jc w:val="both"/>
      </w:pPr>
      <w:r w:rsidRPr="00380783">
        <w:rPr>
          <w:u w:val="single"/>
        </w:rPr>
        <w:t>Carcinogenicidade:</w:t>
      </w:r>
      <w:r>
        <w:t xml:space="preserve"> Não aplicável </w:t>
      </w:r>
    </w:p>
    <w:p w14:paraId="0F27707F" w14:textId="77777777" w:rsidR="00380783" w:rsidRDefault="00B45920" w:rsidP="00B45920">
      <w:pPr>
        <w:spacing w:after="0"/>
        <w:jc w:val="both"/>
      </w:pPr>
      <w:r w:rsidRPr="00380783">
        <w:rPr>
          <w:u w:val="single"/>
        </w:rPr>
        <w:t>Toxicidade aguda por inalação:</w:t>
      </w:r>
      <w:r>
        <w:t xml:space="preserve"> Não aplicável </w:t>
      </w:r>
    </w:p>
    <w:p w14:paraId="7CE51290" w14:textId="77777777" w:rsidR="007421A3" w:rsidRDefault="00B45920" w:rsidP="00B45920">
      <w:pPr>
        <w:spacing w:after="0"/>
        <w:jc w:val="both"/>
      </w:pPr>
      <w:r w:rsidRPr="00380783">
        <w:rPr>
          <w:u w:val="single"/>
        </w:rPr>
        <w:t>Toxicidade sistêmica de órgão-alvo específico – exposição repetida:</w:t>
      </w:r>
      <w:r>
        <w:t xml:space="preserve"> a substância ou mistura não está classificada como um tóxico específico com alvo de órgão, exposição repetida. </w:t>
      </w:r>
    </w:p>
    <w:p w14:paraId="28B3F073" w14:textId="793C2C0B" w:rsidR="00B45920" w:rsidRDefault="00B45920" w:rsidP="00B45920">
      <w:pPr>
        <w:spacing w:after="0"/>
        <w:jc w:val="both"/>
      </w:pPr>
      <w:r w:rsidRPr="007421A3">
        <w:rPr>
          <w:u w:val="single"/>
        </w:rPr>
        <w:t>Informações complementares:</w:t>
      </w:r>
      <w:r>
        <w:t xml:space="preserve"> o produto deve ser manipulado com as precauções habituais dos produtos químicos.</w:t>
      </w:r>
    </w:p>
    <w:p w14:paraId="14729251" w14:textId="77777777" w:rsidR="000346F5" w:rsidRDefault="000346F5" w:rsidP="00B45920">
      <w:pPr>
        <w:spacing w:after="0"/>
        <w:jc w:val="both"/>
        <w:rPr>
          <w:lang w:val="en-GB" w:eastAsia="en-GB"/>
        </w:rPr>
      </w:pPr>
    </w:p>
    <w:p w14:paraId="174E9171" w14:textId="77777777" w:rsidR="007421A3" w:rsidRPr="007421A3" w:rsidRDefault="007421A3" w:rsidP="007421A3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7421A3">
        <w:rPr>
          <w:b/>
          <w:bCs/>
          <w:color w:val="auto"/>
        </w:rPr>
        <w:t xml:space="preserve">MEIO AMBIENTE </w:t>
      </w:r>
    </w:p>
    <w:p w14:paraId="30BEC50F" w14:textId="77777777" w:rsidR="007421A3" w:rsidRDefault="007421A3" w:rsidP="00B45920">
      <w:pPr>
        <w:spacing w:after="0"/>
        <w:jc w:val="both"/>
      </w:pPr>
      <w:r w:rsidRPr="007421A3">
        <w:rPr>
          <w:u w:val="single"/>
        </w:rPr>
        <w:lastRenderedPageBreak/>
        <w:t>Toxicidade:</w:t>
      </w:r>
      <w:r>
        <w:t xml:space="preserve"> não existem informações disponíveis. </w:t>
      </w:r>
    </w:p>
    <w:p w14:paraId="46723FD2" w14:textId="77777777" w:rsidR="007421A3" w:rsidRDefault="007421A3" w:rsidP="00B45920">
      <w:pPr>
        <w:spacing w:after="0"/>
        <w:jc w:val="both"/>
      </w:pPr>
      <w:r w:rsidRPr="007421A3">
        <w:rPr>
          <w:u w:val="single"/>
        </w:rPr>
        <w:t xml:space="preserve">Persistência e </w:t>
      </w:r>
      <w:proofErr w:type="spellStart"/>
      <w:r w:rsidRPr="007421A3">
        <w:rPr>
          <w:u w:val="single"/>
        </w:rPr>
        <w:t>degradabilidade</w:t>
      </w:r>
      <w:proofErr w:type="spellEnd"/>
      <w:r w:rsidRPr="007421A3">
        <w:rPr>
          <w:u w:val="single"/>
        </w:rPr>
        <w:t xml:space="preserve">: </w:t>
      </w:r>
      <w:r>
        <w:t xml:space="preserve">não existem informações disponíveis. </w:t>
      </w:r>
    </w:p>
    <w:p w14:paraId="37F85FE0" w14:textId="77777777" w:rsidR="007421A3" w:rsidRDefault="007421A3" w:rsidP="00B45920">
      <w:pPr>
        <w:spacing w:after="0"/>
        <w:jc w:val="both"/>
      </w:pPr>
      <w:r w:rsidRPr="007421A3">
        <w:rPr>
          <w:u w:val="single"/>
        </w:rPr>
        <w:t xml:space="preserve">Potencial </w:t>
      </w:r>
      <w:proofErr w:type="spellStart"/>
      <w:r w:rsidRPr="007421A3">
        <w:rPr>
          <w:u w:val="single"/>
        </w:rPr>
        <w:t>biocumulativo</w:t>
      </w:r>
      <w:proofErr w:type="spellEnd"/>
      <w:r>
        <w:t xml:space="preserve">: não existem informações disponíveis. </w:t>
      </w:r>
    </w:p>
    <w:p w14:paraId="100DA4C0" w14:textId="77777777" w:rsidR="007421A3" w:rsidRDefault="007421A3" w:rsidP="00B45920">
      <w:pPr>
        <w:spacing w:after="0"/>
        <w:jc w:val="both"/>
      </w:pPr>
      <w:r w:rsidRPr="007421A3">
        <w:rPr>
          <w:u w:val="single"/>
        </w:rPr>
        <w:t>Mobilidade no solo:</w:t>
      </w:r>
      <w:r>
        <w:t xml:space="preserve"> não existem informações disponíveis. </w:t>
      </w:r>
    </w:p>
    <w:p w14:paraId="2B420C18" w14:textId="0EB39624" w:rsidR="007421A3" w:rsidRDefault="007421A3" w:rsidP="00B45920">
      <w:pPr>
        <w:spacing w:after="0"/>
        <w:jc w:val="both"/>
      </w:pPr>
      <w:r w:rsidRPr="007421A3">
        <w:rPr>
          <w:u w:val="single"/>
        </w:rPr>
        <w:t>Informações ecológicas adicionais:</w:t>
      </w:r>
      <w:r>
        <w:t xml:space="preserve"> Não são esperados problemas ecológicos quando o produto é manuseado e usado com os devidos cuidados e atenção. A descarga no meio ambiente deve ser evitada.</w:t>
      </w:r>
    </w:p>
    <w:p w14:paraId="1A93A697" w14:textId="2D6ABB95" w:rsidR="007421A3" w:rsidRDefault="007421A3" w:rsidP="00B45920">
      <w:pPr>
        <w:spacing w:after="0"/>
        <w:jc w:val="both"/>
      </w:pPr>
    </w:p>
    <w:p w14:paraId="4FB48425" w14:textId="77777777" w:rsidR="007421A3" w:rsidRPr="007421A3" w:rsidRDefault="007421A3" w:rsidP="007421A3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7421A3">
        <w:rPr>
          <w:b/>
          <w:bCs/>
          <w:color w:val="auto"/>
        </w:rPr>
        <w:t xml:space="preserve">CONSIDERAÇÕES SOBRE TRATAMENTO E DISPOSIÇÃO </w:t>
      </w:r>
    </w:p>
    <w:p w14:paraId="72AB1CF7" w14:textId="4C0A462F" w:rsidR="007421A3" w:rsidRDefault="007421A3" w:rsidP="00B45920">
      <w:pPr>
        <w:spacing w:after="0"/>
        <w:jc w:val="both"/>
      </w:pPr>
      <w:r w:rsidRPr="007421A3">
        <w:rPr>
          <w:u w:val="single"/>
        </w:rPr>
        <w:t>Descarte:</w:t>
      </w:r>
      <w:r>
        <w:t xml:space="preserve"> Descartar o produto conforme legislação sanitária vigente e normas internas, ou em conformidade com os procedimentos técnicos do usuário. Mantenha as substâncias químicas em seus recipientes originais.</w:t>
      </w:r>
    </w:p>
    <w:p w14:paraId="4133651F" w14:textId="6BBB2D40" w:rsidR="007421A3" w:rsidRDefault="007421A3" w:rsidP="00B45920">
      <w:pPr>
        <w:spacing w:after="0"/>
        <w:jc w:val="both"/>
      </w:pPr>
    </w:p>
    <w:p w14:paraId="47357266" w14:textId="77777777" w:rsidR="007421A3" w:rsidRPr="007421A3" w:rsidRDefault="007421A3" w:rsidP="007421A3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7421A3">
        <w:rPr>
          <w:b/>
          <w:bCs/>
          <w:color w:val="auto"/>
        </w:rPr>
        <w:t xml:space="preserve">INFORMAÇÕES SOBRE TRANSPORTE </w:t>
      </w:r>
    </w:p>
    <w:p w14:paraId="74A69CE4" w14:textId="77777777" w:rsidR="007421A3" w:rsidRDefault="007421A3" w:rsidP="00B45920">
      <w:pPr>
        <w:spacing w:after="0"/>
        <w:jc w:val="both"/>
      </w:pPr>
      <w:r w:rsidRPr="007421A3">
        <w:rPr>
          <w:u w:val="single"/>
        </w:rPr>
        <w:t>Transporte Terrestre:</w:t>
      </w:r>
      <w:r>
        <w:t xml:space="preserve"> Produto não perigoso segundo o regulamento de transporte. </w:t>
      </w:r>
    </w:p>
    <w:p w14:paraId="76784C45" w14:textId="77777777" w:rsidR="007421A3" w:rsidRDefault="007421A3" w:rsidP="00B45920">
      <w:pPr>
        <w:spacing w:after="0"/>
        <w:jc w:val="both"/>
      </w:pPr>
      <w:r w:rsidRPr="007421A3">
        <w:rPr>
          <w:u w:val="single"/>
        </w:rPr>
        <w:t>Transporte fluvial:</w:t>
      </w:r>
      <w:r>
        <w:t xml:space="preserve"> Não relevante </w:t>
      </w:r>
    </w:p>
    <w:p w14:paraId="70BB1F04" w14:textId="77777777" w:rsidR="007421A3" w:rsidRDefault="007421A3" w:rsidP="00B45920">
      <w:pPr>
        <w:spacing w:after="0"/>
        <w:jc w:val="both"/>
      </w:pPr>
      <w:r w:rsidRPr="007421A3">
        <w:rPr>
          <w:u w:val="single"/>
        </w:rPr>
        <w:t>Transporte aéreo:</w:t>
      </w:r>
      <w:r>
        <w:t xml:space="preserve"> Produto não perigoso segundo o regulamento de transporte. </w:t>
      </w:r>
    </w:p>
    <w:p w14:paraId="06C3EC09" w14:textId="55A1D995" w:rsidR="007421A3" w:rsidRDefault="007421A3" w:rsidP="00B45920">
      <w:pPr>
        <w:spacing w:after="0"/>
        <w:jc w:val="both"/>
      </w:pPr>
      <w:r w:rsidRPr="007421A3">
        <w:rPr>
          <w:u w:val="single"/>
        </w:rPr>
        <w:t>Transporte marítimo:</w:t>
      </w:r>
      <w:r>
        <w:t xml:space="preserve"> Produto não perigoso segundo o regulamento de transporte.</w:t>
      </w:r>
    </w:p>
    <w:p w14:paraId="3D251DCB" w14:textId="53F4C777" w:rsidR="007421A3" w:rsidRDefault="007421A3" w:rsidP="00B45920">
      <w:pPr>
        <w:spacing w:after="0"/>
        <w:jc w:val="both"/>
      </w:pPr>
    </w:p>
    <w:p w14:paraId="5BBD7237" w14:textId="77777777" w:rsidR="00E63B7E" w:rsidRPr="00E63B7E" w:rsidRDefault="00E63B7E" w:rsidP="00E63B7E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E63B7E">
        <w:rPr>
          <w:b/>
          <w:bCs/>
          <w:color w:val="auto"/>
        </w:rPr>
        <w:t xml:space="preserve">REGULAMENTAÇÕES </w:t>
      </w:r>
    </w:p>
    <w:p w14:paraId="4FAAB16B" w14:textId="49EB1CD2" w:rsidR="007421A3" w:rsidRDefault="00E63B7E" w:rsidP="00B45920">
      <w:pPr>
        <w:spacing w:after="0"/>
        <w:jc w:val="both"/>
      </w:pPr>
      <w:r w:rsidRPr="00E63B7E">
        <w:rPr>
          <w:u w:val="single"/>
        </w:rPr>
        <w:t>Normas de segurança, saúde e ambientais específicas para a substância ou mistura:</w:t>
      </w:r>
      <w:r>
        <w:t xml:space="preserve"> Legislação nacional </w:t>
      </w:r>
      <w:r w:rsidRPr="00E63B7E">
        <w:rPr>
          <w:u w:val="single"/>
        </w:rPr>
        <w:t>Avaliação de segurança química:</w:t>
      </w:r>
      <w:r>
        <w:t xml:space="preserve"> Não foi realizada uma avaliação de segurança química conforme a regulamentação UE REACH Nº 1907/2006 para este produto.</w:t>
      </w:r>
    </w:p>
    <w:p w14:paraId="5D435D8A" w14:textId="1C8F46EA" w:rsidR="007421A3" w:rsidRDefault="007421A3" w:rsidP="00B45920">
      <w:pPr>
        <w:spacing w:after="0"/>
        <w:jc w:val="both"/>
      </w:pPr>
    </w:p>
    <w:p w14:paraId="2420E098" w14:textId="006D5849" w:rsidR="00E63B7E" w:rsidRPr="00E63B7E" w:rsidRDefault="00E63B7E" w:rsidP="00E63B7E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E63B7E">
        <w:rPr>
          <w:b/>
          <w:bCs/>
          <w:color w:val="auto"/>
        </w:rPr>
        <w:t xml:space="preserve">INFORMAÇÕES SOBRE ESTE DOCUMENTO </w:t>
      </w:r>
    </w:p>
    <w:p w14:paraId="3DEA828E" w14:textId="77777777" w:rsidR="00E63B7E" w:rsidRDefault="00E63B7E" w:rsidP="00B45920">
      <w:pPr>
        <w:spacing w:after="0"/>
        <w:jc w:val="both"/>
      </w:pPr>
      <w:r>
        <w:t xml:space="preserve">As informações contidas neste documento representam os dados atuais e refletem com exatidão, nosso conhecimento sobre o manuseio apropriado deste produto, sob condições normais e de acordo com as recomendações apresentadas na embalagem e literatura técnica. Qualquer outro uso do produto que envolva ou não o uso combinado com outro produto, ou que utiliza processo diverso do indicado, é de responsabilidade exclusiva do usuário. </w:t>
      </w:r>
    </w:p>
    <w:p w14:paraId="4443F91D" w14:textId="77777777" w:rsidR="00E63B7E" w:rsidRDefault="00E63B7E" w:rsidP="00B45920">
      <w:pPr>
        <w:spacing w:after="0"/>
        <w:jc w:val="both"/>
      </w:pPr>
    </w:p>
    <w:p w14:paraId="0EFF4846" w14:textId="77777777" w:rsidR="00E63B7E" w:rsidRPr="00E63B7E" w:rsidRDefault="00E63B7E" w:rsidP="00B45920">
      <w:pPr>
        <w:spacing w:after="0"/>
        <w:jc w:val="both"/>
        <w:rPr>
          <w:b/>
          <w:bCs/>
        </w:rPr>
      </w:pPr>
      <w:r w:rsidRPr="00E63B7E">
        <w:rPr>
          <w:b/>
          <w:bCs/>
        </w:rPr>
        <w:t xml:space="preserve">FISPQ emitidas por fornecedores das matérias primas utilizadas na elaboração do produto. </w:t>
      </w:r>
    </w:p>
    <w:p w14:paraId="2259B9E5" w14:textId="7EB8B4DC" w:rsidR="00E63B7E" w:rsidRPr="00E63B7E" w:rsidRDefault="00E63B7E" w:rsidP="00B45920">
      <w:pPr>
        <w:spacing w:after="0"/>
        <w:jc w:val="both"/>
        <w:rPr>
          <w:b/>
          <w:bCs/>
        </w:rPr>
      </w:pPr>
      <w:r w:rsidRPr="00E63B7E">
        <w:rPr>
          <w:b/>
          <w:bCs/>
        </w:rPr>
        <w:t>FISPQ de acordo com a NBR 14725-4:2014.</w:t>
      </w:r>
    </w:p>
    <w:p w14:paraId="345E43B9" w14:textId="1F58D18C" w:rsidR="00E63B7E" w:rsidRDefault="00E63B7E" w:rsidP="00B45920">
      <w:pPr>
        <w:spacing w:after="0"/>
        <w:jc w:val="both"/>
      </w:pPr>
    </w:p>
    <w:p w14:paraId="2D6BAA52" w14:textId="77777777" w:rsidR="00E63B7E" w:rsidRPr="007421A3" w:rsidRDefault="00E63B7E" w:rsidP="00B45920">
      <w:pPr>
        <w:spacing w:after="0"/>
        <w:jc w:val="both"/>
      </w:pPr>
    </w:p>
    <w:sectPr w:rsidR="00E63B7E" w:rsidRPr="007421A3" w:rsidSect="006D1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2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7FD3" w14:textId="77777777" w:rsidR="00B0717B" w:rsidRDefault="00B0717B" w:rsidP="009B7009">
      <w:pPr>
        <w:spacing w:after="0" w:line="240" w:lineRule="auto"/>
      </w:pPr>
      <w:r>
        <w:separator/>
      </w:r>
    </w:p>
  </w:endnote>
  <w:endnote w:type="continuationSeparator" w:id="0">
    <w:p w14:paraId="51D9744F" w14:textId="77777777" w:rsidR="00B0717B" w:rsidRDefault="00B0717B" w:rsidP="009B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D6D0" w14:textId="77777777" w:rsidR="008450B8" w:rsidRDefault="008450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9FB2" w14:textId="77777777" w:rsidR="008450B8" w:rsidRPr="009C7E88" w:rsidRDefault="008450B8" w:rsidP="008450B8">
    <w:pPr>
      <w:pStyle w:val="Rodap"/>
      <w:jc w:val="both"/>
      <w:rPr>
        <w:sz w:val="16"/>
        <w:szCs w:val="16"/>
      </w:rPr>
    </w:pPr>
    <w:r w:rsidRPr="009C7E88">
      <w:rPr>
        <w:sz w:val="16"/>
        <w:szCs w:val="16"/>
      </w:rPr>
      <w:t>P&amp;D BIOTECH FABRICAÇÃO DE MEIOS DE CULTURA E CONTROLE DE QUALIDADE LTDA</w:t>
    </w:r>
  </w:p>
  <w:p w14:paraId="0C9F4B01" w14:textId="77777777" w:rsidR="008450B8" w:rsidRPr="000D0A58" w:rsidRDefault="008450B8" w:rsidP="008450B8">
    <w:pPr>
      <w:pStyle w:val="Rodap"/>
      <w:jc w:val="both"/>
    </w:pPr>
    <w:r w:rsidRPr="009C7E88">
      <w:rPr>
        <w:sz w:val="16"/>
        <w:szCs w:val="16"/>
      </w:rPr>
      <w:t>Nossa Senhora do Carmo, Contagem</w:t>
    </w:r>
    <w:r>
      <w:rPr>
        <w:sz w:val="16"/>
        <w:szCs w:val="16"/>
      </w:rPr>
      <w:t xml:space="preserve">/MG - </w:t>
    </w:r>
    <w:hyperlink r:id="rId1" w:history="1">
      <w:r w:rsidRPr="00581A05">
        <w:rPr>
          <w:rStyle w:val="Hyperlink"/>
          <w:sz w:val="16"/>
          <w:szCs w:val="16"/>
        </w:rPr>
        <w:t>sac@pdbiotech.com.br</w:t>
      </w:r>
    </w:hyperlink>
    <w:r w:rsidRPr="009C7E88">
      <w:rPr>
        <w:sz w:val="16"/>
        <w:szCs w:val="16"/>
      </w:rPr>
      <w:t xml:space="preserve"> /</w:t>
    </w:r>
    <w:r>
      <w:rPr>
        <w:sz w:val="16"/>
        <w:szCs w:val="16"/>
      </w:rPr>
      <w:t xml:space="preserve"> </w:t>
    </w:r>
    <w:hyperlink r:id="rId2" w:history="1">
      <w:r w:rsidRPr="00581A05">
        <w:rPr>
          <w:rStyle w:val="Hyperlink"/>
          <w:sz w:val="16"/>
          <w:szCs w:val="16"/>
        </w:rPr>
        <w:t>www.pdbiotech.com.br</w:t>
      </w:r>
    </w:hyperlink>
    <w:r>
      <w:rPr>
        <w:sz w:val="16"/>
        <w:szCs w:val="16"/>
      </w:rPr>
      <w:t xml:space="preserve"> /</w:t>
    </w:r>
    <w:r w:rsidRPr="009C7E88">
      <w:rPr>
        <w:sz w:val="16"/>
        <w:szCs w:val="16"/>
      </w:rPr>
      <w:t xml:space="preserve"> WhatsApp 31 98304-5301</w:t>
    </w:r>
  </w:p>
  <w:p w14:paraId="2DACEF8C" w14:textId="6BF22C7D" w:rsidR="006D187B" w:rsidRDefault="00F23441" w:rsidP="00F23441">
    <w:pPr>
      <w:tabs>
        <w:tab w:val="center" w:pos="4819"/>
      </w:tabs>
      <w:spacing w:line="240" w:lineRule="auto"/>
      <w:rPr>
        <w:sz w:val="16"/>
        <w:szCs w:val="16"/>
      </w:rPr>
    </w:pPr>
    <w:r>
      <w:rPr>
        <w:noProof/>
        <w:sz w:val="16"/>
        <w:szCs w:val="16"/>
      </w:rPr>
      <w:tab/>
      <w:t>Carlos Cunha</w:t>
    </w:r>
    <w:r w:rsidR="006D187B" w:rsidRPr="00863793">
      <w:rPr>
        <w:noProof/>
        <w:sz w:val="16"/>
        <w:szCs w:val="16"/>
      </w:rPr>
      <w:t xml:space="preserve">  |  Data de </w:t>
    </w:r>
    <w:r w:rsidR="006D187B" w:rsidRPr="00AD1B49">
      <w:rPr>
        <w:noProof/>
        <w:sz w:val="16"/>
        <w:szCs w:val="16"/>
      </w:rPr>
      <w:t>Criaç</w:t>
    </w:r>
    <w:r w:rsidR="006D187B">
      <w:rPr>
        <w:noProof/>
        <w:sz w:val="16"/>
        <w:szCs w:val="16"/>
      </w:rPr>
      <w:t>ão</w:t>
    </w:r>
    <w:r w:rsidR="006D187B" w:rsidRPr="00863793">
      <w:rPr>
        <w:noProof/>
        <w:sz w:val="16"/>
        <w:szCs w:val="16"/>
      </w:rPr>
      <w:t>:</w:t>
    </w:r>
    <w:bookmarkStart w:id="0" w:name="BM3"/>
    <w:bookmarkEnd w:id="0"/>
    <w:r w:rsidR="006D187B">
      <w:rPr>
        <w:noProof/>
        <w:sz w:val="16"/>
        <w:szCs w:val="16"/>
      </w:rPr>
      <w:t xml:space="preserve"> 28.02.2022</w:t>
    </w:r>
    <w:r w:rsidR="006D187B">
      <w:rPr>
        <w:sz w:val="16"/>
        <w:szCs w:val="16"/>
      </w:rPr>
      <w:t xml:space="preserve">  </w:t>
    </w:r>
    <w:r w:rsidR="006D187B" w:rsidRPr="00863793">
      <w:rPr>
        <w:sz w:val="16"/>
        <w:szCs w:val="16"/>
      </w:rPr>
      <w:t xml:space="preserve">|  </w:t>
    </w:r>
    <w:r w:rsidR="006D187B" w:rsidRPr="00AD1B49">
      <w:rPr>
        <w:sz w:val="16"/>
        <w:szCs w:val="16"/>
      </w:rPr>
      <w:t>Vers</w:t>
    </w:r>
    <w:r w:rsidR="006D187B">
      <w:rPr>
        <w:sz w:val="16"/>
        <w:szCs w:val="16"/>
      </w:rPr>
      <w:t>ão</w:t>
    </w:r>
    <w:r w:rsidR="006D187B" w:rsidRPr="00863793">
      <w:rPr>
        <w:sz w:val="16"/>
        <w:szCs w:val="16"/>
      </w:rPr>
      <w:t xml:space="preserve">: </w:t>
    </w:r>
    <w:r w:rsidR="006D187B">
      <w:rPr>
        <w:sz w:val="16"/>
        <w:szCs w:val="16"/>
      </w:rPr>
      <w:t>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D203" w14:textId="77777777" w:rsidR="008450B8" w:rsidRDefault="008450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E7F33" w14:textId="77777777" w:rsidR="00B0717B" w:rsidRDefault="00B0717B" w:rsidP="009B7009">
      <w:pPr>
        <w:spacing w:after="0" w:line="240" w:lineRule="auto"/>
      </w:pPr>
      <w:r>
        <w:separator/>
      </w:r>
    </w:p>
  </w:footnote>
  <w:footnote w:type="continuationSeparator" w:id="0">
    <w:p w14:paraId="7666C526" w14:textId="77777777" w:rsidR="00B0717B" w:rsidRDefault="00B0717B" w:rsidP="009B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5861" w14:textId="77777777" w:rsidR="008450B8" w:rsidRDefault="008450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807" w:type="dxa"/>
      <w:tblInd w:w="-1139" w:type="dxa"/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  <w:tblLayout w:type="fixed"/>
      <w:tblLook w:val="04A0" w:firstRow="1" w:lastRow="0" w:firstColumn="1" w:lastColumn="0" w:noHBand="0" w:noVBand="1"/>
    </w:tblPr>
    <w:tblGrid>
      <w:gridCol w:w="1310"/>
      <w:gridCol w:w="6345"/>
      <w:gridCol w:w="1735"/>
      <w:gridCol w:w="1417"/>
    </w:tblGrid>
    <w:tr w:rsidR="009B7009" w:rsidRPr="00A364DC" w14:paraId="0D3FB0E4" w14:textId="77777777" w:rsidTr="008A4158">
      <w:trPr>
        <w:trHeight w:val="560"/>
      </w:trPr>
      <w:tc>
        <w:tcPr>
          <w:tcW w:w="131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44546A" w:themeColor="text2"/>
          </w:tcBorders>
        </w:tcPr>
        <w:p w14:paraId="0A43BF31" w14:textId="77777777" w:rsidR="009B7009" w:rsidRDefault="009B7009" w:rsidP="009B7009">
          <w:pPr>
            <w:pStyle w:val="Cabealho"/>
            <w:ind w:right="1132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C1E36D8" wp14:editId="3A822AA9">
                <wp:simplePos x="0" y="0"/>
                <wp:positionH relativeFrom="column">
                  <wp:posOffset>-6594</wp:posOffset>
                </wp:positionH>
                <wp:positionV relativeFrom="paragraph">
                  <wp:posOffset>1270</wp:posOffset>
                </wp:positionV>
                <wp:extent cx="746125" cy="1046285"/>
                <wp:effectExtent l="0" t="0" r="0" b="1905"/>
                <wp:wrapNone/>
                <wp:docPr id="45" name="Imagem 45" descr="Desenho de um círcul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m 19" descr="Desenho de um círculo&#10;&#10;Descrição gerada automaticamente com confiança mé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35" cy="1073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rPr>
            <w:sz w:val="24"/>
            <w:szCs w:val="22"/>
          </w:rPr>
          <w:alias w:val="Title"/>
          <w:tag w:val=""/>
          <w:id w:val="-1376545660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6345" w:type="dxa"/>
              <w:tcBorders>
                <w:top w:val="single" w:sz="4" w:space="0" w:color="44546A" w:themeColor="text2"/>
                <w:left w:val="single" w:sz="4" w:space="0" w:color="44546A" w:themeColor="text2"/>
                <w:bottom w:val="single" w:sz="4" w:space="0" w:color="44546A" w:themeColor="text2"/>
                <w:right w:val="single" w:sz="4" w:space="0" w:color="44546A" w:themeColor="text2"/>
              </w:tcBorders>
              <w:vAlign w:val="center"/>
            </w:tcPr>
            <w:p w14:paraId="640A765E" w14:textId="4D6BAA8E" w:rsidR="009B7009" w:rsidRPr="00863793" w:rsidRDefault="00590764" w:rsidP="009B7009">
              <w:pPr>
                <w:pStyle w:val="HeaderText"/>
                <w:jc w:val="center"/>
                <w:rPr>
                  <w:color w:val="auto"/>
                  <w:sz w:val="16"/>
                  <w:szCs w:val="16"/>
                  <w:lang w:val="pt-BR"/>
                </w:rPr>
              </w:pPr>
              <w:r w:rsidRPr="00590764">
                <w:rPr>
                  <w:sz w:val="24"/>
                  <w:szCs w:val="22"/>
                </w:rPr>
                <w:t>FICHA DE INFORMAÇÃO E SEGURANÇA DE PRODUTO QUÍMICO</w:t>
              </w:r>
            </w:p>
          </w:tc>
        </w:sdtContent>
      </w:sdt>
      <w:tc>
        <w:tcPr>
          <w:tcW w:w="1735" w:type="dxa"/>
          <w:tcBorders>
            <w:top w:val="single" w:sz="4" w:space="0" w:color="44546A" w:themeColor="text2"/>
            <w:left w:val="single" w:sz="4" w:space="0" w:color="44546A" w:themeColor="text2"/>
            <w:bottom w:val="single" w:sz="4" w:space="0" w:color="44546A" w:themeColor="text2"/>
            <w:right w:val="single" w:sz="4" w:space="0" w:color="44546A" w:themeColor="text2"/>
          </w:tcBorders>
          <w:vAlign w:val="center"/>
        </w:tcPr>
        <w:p w14:paraId="006BDD80" w14:textId="3BDAF9BF" w:rsidR="009B7009" w:rsidRPr="00F35D41" w:rsidRDefault="00590764" w:rsidP="009B7009">
          <w:pPr>
            <w:pStyle w:val="HeaderText"/>
            <w:jc w:val="center"/>
            <w:rPr>
              <w:color w:val="auto"/>
              <w:sz w:val="22"/>
              <w:szCs w:val="22"/>
              <w:lang w:val="pt-BR"/>
            </w:rPr>
          </w:pPr>
          <w:r>
            <w:rPr>
              <w:smallCaps w:val="0"/>
              <w:color w:val="auto"/>
              <w:sz w:val="22"/>
              <w:szCs w:val="22"/>
              <w:lang w:val="pt-BR"/>
            </w:rPr>
            <w:t>FISPQ</w:t>
          </w:r>
          <w:r w:rsidR="009B7009">
            <w:rPr>
              <w:smallCaps w:val="0"/>
              <w:color w:val="auto"/>
              <w:sz w:val="22"/>
              <w:szCs w:val="22"/>
              <w:lang w:val="pt-BR"/>
            </w:rPr>
            <w:t>-</w:t>
          </w:r>
          <w:r>
            <w:rPr>
              <w:smallCaps w:val="0"/>
              <w:color w:val="auto"/>
              <w:sz w:val="22"/>
              <w:szCs w:val="22"/>
              <w:lang w:val="pt-BR"/>
            </w:rPr>
            <w:t>0</w:t>
          </w:r>
          <w:r w:rsidR="009B7009">
            <w:rPr>
              <w:smallCaps w:val="0"/>
              <w:color w:val="auto"/>
              <w:sz w:val="22"/>
              <w:szCs w:val="22"/>
              <w:lang w:val="pt-BR"/>
            </w:rPr>
            <w:t>00</w:t>
          </w:r>
          <w:r w:rsidR="008A4158">
            <w:rPr>
              <w:smallCaps w:val="0"/>
              <w:color w:val="auto"/>
              <w:sz w:val="22"/>
              <w:szCs w:val="22"/>
              <w:lang w:val="pt-BR"/>
            </w:rPr>
            <w:t>2</w:t>
          </w:r>
          <w:r w:rsidR="009B7009" w:rsidRPr="00F35D41">
            <w:rPr>
              <w:smallCaps w:val="0"/>
              <w:color w:val="auto"/>
              <w:sz w:val="22"/>
              <w:szCs w:val="22"/>
              <w:lang w:val="pt-BR"/>
            </w:rPr>
            <w:fldChar w:fldCharType="begin"/>
          </w:r>
          <w:r w:rsidR="009B7009" w:rsidRPr="00F35D41">
            <w:rPr>
              <w:smallCaps w:val="0"/>
              <w:color w:val="auto"/>
              <w:sz w:val="22"/>
              <w:szCs w:val="22"/>
              <w:lang w:val="pt-BR"/>
            </w:rPr>
            <w:instrText xml:space="preserve"> DOCVARIABLE  Code  \* MERGEFORMAT </w:instrText>
          </w:r>
          <w:r w:rsidR="009B7009" w:rsidRPr="00F35D41">
            <w:rPr>
              <w:smallCaps w:val="0"/>
              <w:color w:val="auto"/>
              <w:sz w:val="22"/>
              <w:szCs w:val="22"/>
              <w:lang w:val="pt-BR"/>
            </w:rPr>
            <w:fldChar w:fldCharType="end"/>
          </w:r>
          <w:r w:rsidR="009B7009" w:rsidRPr="00F35D41">
            <w:rPr>
              <w:smallCaps w:val="0"/>
              <w:color w:val="auto"/>
              <w:sz w:val="22"/>
              <w:szCs w:val="22"/>
              <w:lang w:val="pt-BR"/>
            </w:rPr>
            <w:fldChar w:fldCharType="begin"/>
          </w:r>
          <w:r w:rsidR="009B7009" w:rsidRPr="00F35D41">
            <w:rPr>
              <w:smallCaps w:val="0"/>
              <w:color w:val="auto"/>
              <w:sz w:val="22"/>
              <w:szCs w:val="22"/>
              <w:lang w:val="pt-BR"/>
            </w:rPr>
            <w:instrText xml:space="preserve"> INFO  Subject  \* MERGEFORMAT </w:instrText>
          </w:r>
          <w:r w:rsidR="009B7009" w:rsidRPr="00F35D41">
            <w:rPr>
              <w:smallCaps w:val="0"/>
              <w:color w:val="auto"/>
              <w:sz w:val="22"/>
              <w:szCs w:val="22"/>
              <w:lang w:val="pt-BR"/>
            </w:rPr>
            <w:fldChar w:fldCharType="end"/>
          </w:r>
          <w:r w:rsidR="009B7009" w:rsidRPr="00F35D41">
            <w:rPr>
              <w:smallCaps w:val="0"/>
              <w:color w:val="auto"/>
              <w:sz w:val="22"/>
              <w:szCs w:val="22"/>
              <w:lang w:val="pt-BR"/>
            </w:rPr>
            <w:fldChar w:fldCharType="begin"/>
          </w:r>
          <w:r w:rsidR="009B7009" w:rsidRPr="00F35D41">
            <w:rPr>
              <w:smallCaps w:val="0"/>
              <w:color w:val="auto"/>
              <w:sz w:val="22"/>
              <w:szCs w:val="22"/>
              <w:lang w:val="pt-BR"/>
            </w:rPr>
            <w:instrText xml:space="preserve"> SUBJECT   \* MERGEFORMAT </w:instrText>
          </w:r>
          <w:r w:rsidR="009B7009" w:rsidRPr="00F35D41">
            <w:rPr>
              <w:smallCaps w:val="0"/>
              <w:color w:val="auto"/>
              <w:sz w:val="22"/>
              <w:szCs w:val="22"/>
              <w:lang w:val="pt-BR"/>
            </w:rPr>
            <w:fldChar w:fldCharType="end"/>
          </w:r>
        </w:p>
      </w:tc>
      <w:tc>
        <w:tcPr>
          <w:tcW w:w="1417" w:type="dxa"/>
          <w:tcBorders>
            <w:top w:val="single" w:sz="4" w:space="0" w:color="44546A" w:themeColor="text2"/>
            <w:left w:val="single" w:sz="4" w:space="0" w:color="44546A" w:themeColor="text2"/>
            <w:bottom w:val="single" w:sz="4" w:space="0" w:color="44546A" w:themeColor="text2"/>
            <w:right w:val="single" w:sz="4" w:space="0" w:color="44546A" w:themeColor="text2"/>
          </w:tcBorders>
          <w:vAlign w:val="center"/>
        </w:tcPr>
        <w:p w14:paraId="451D39D0" w14:textId="77777777" w:rsidR="009B7009" w:rsidRPr="00F35D41" w:rsidRDefault="009B7009" w:rsidP="009B7009">
          <w:pPr>
            <w:spacing w:before="0" w:after="0" w:line="240" w:lineRule="auto"/>
            <w:ind w:left="-74"/>
            <w:jc w:val="center"/>
            <w:rPr>
              <w:smallCaps/>
              <w:sz w:val="22"/>
              <w:szCs w:val="22"/>
              <w:lang w:val="pt-BR"/>
            </w:rPr>
          </w:pPr>
          <w:r w:rsidRPr="00F35D41">
            <w:rPr>
              <w:rFonts w:eastAsiaTheme="minorHAnsi"/>
              <w:sz w:val="22"/>
              <w:szCs w:val="22"/>
              <w:lang w:val="pt-BR" w:eastAsia="en-US"/>
            </w:rPr>
            <w:t>Página</w:t>
          </w:r>
          <w:r w:rsidRPr="00F35D41">
            <w:rPr>
              <w:smallCaps/>
              <w:sz w:val="22"/>
              <w:szCs w:val="22"/>
              <w:lang w:val="pt-BR"/>
            </w:rPr>
            <w:t xml:space="preserve"> </w:t>
          </w:r>
          <w:r w:rsidRPr="00F35D41">
            <w:rPr>
              <w:smallCaps/>
            </w:rPr>
            <w:fldChar w:fldCharType="begin"/>
          </w:r>
          <w:r w:rsidRPr="00F35D41">
            <w:rPr>
              <w:smallCaps/>
              <w:sz w:val="22"/>
              <w:szCs w:val="22"/>
              <w:lang w:val="pt-BR"/>
            </w:rPr>
            <w:instrText xml:space="preserve"> PAGE </w:instrText>
          </w:r>
          <w:r w:rsidRPr="00F35D41">
            <w:rPr>
              <w:smallCaps/>
            </w:rPr>
            <w:fldChar w:fldCharType="separate"/>
          </w:r>
          <w:r>
            <w:rPr>
              <w:smallCaps/>
              <w:sz w:val="22"/>
              <w:szCs w:val="22"/>
              <w:lang w:val="pt-BR"/>
            </w:rPr>
            <w:t>13</w:t>
          </w:r>
          <w:r w:rsidRPr="00F35D41">
            <w:rPr>
              <w:smallCaps/>
            </w:rPr>
            <w:fldChar w:fldCharType="end"/>
          </w:r>
          <w:r w:rsidRPr="00F35D41">
            <w:rPr>
              <w:smallCaps/>
              <w:sz w:val="22"/>
              <w:szCs w:val="22"/>
              <w:lang w:val="pt-BR"/>
            </w:rPr>
            <w:t>/</w:t>
          </w:r>
          <w:r w:rsidRPr="00F35D41">
            <w:rPr>
              <w:smallCaps/>
            </w:rPr>
            <w:fldChar w:fldCharType="begin"/>
          </w:r>
          <w:r w:rsidRPr="00F35D41">
            <w:rPr>
              <w:smallCaps/>
              <w:sz w:val="22"/>
              <w:szCs w:val="22"/>
              <w:lang w:val="pt-BR"/>
            </w:rPr>
            <w:instrText xml:space="preserve"> NUMPAGES  </w:instrText>
          </w:r>
          <w:r w:rsidRPr="00F35D41">
            <w:rPr>
              <w:smallCaps/>
            </w:rPr>
            <w:fldChar w:fldCharType="separate"/>
          </w:r>
          <w:r>
            <w:rPr>
              <w:smallCaps/>
              <w:sz w:val="22"/>
              <w:szCs w:val="22"/>
              <w:lang w:val="pt-BR"/>
            </w:rPr>
            <w:t>15</w:t>
          </w:r>
          <w:r w:rsidRPr="00F35D41">
            <w:rPr>
              <w:smallCaps/>
            </w:rPr>
            <w:fldChar w:fldCharType="end"/>
          </w:r>
        </w:p>
      </w:tc>
    </w:tr>
    <w:tr w:rsidR="00590764" w:rsidRPr="00A364DC" w14:paraId="595A5BBC" w14:textId="77777777" w:rsidTr="008A4158">
      <w:trPr>
        <w:trHeight w:val="560"/>
      </w:trPr>
      <w:tc>
        <w:tcPr>
          <w:tcW w:w="131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44546A" w:themeColor="text2"/>
          </w:tcBorders>
        </w:tcPr>
        <w:p w14:paraId="030914B6" w14:textId="77777777" w:rsidR="00590764" w:rsidRDefault="00590764" w:rsidP="009B7009">
          <w:pPr>
            <w:pStyle w:val="Cabealho"/>
            <w:ind w:right="1132"/>
            <w:rPr>
              <w:noProof/>
            </w:rPr>
          </w:pPr>
        </w:p>
      </w:tc>
      <w:tc>
        <w:tcPr>
          <w:tcW w:w="6345" w:type="dxa"/>
          <w:tcBorders>
            <w:top w:val="single" w:sz="4" w:space="0" w:color="44546A" w:themeColor="text2"/>
            <w:left w:val="single" w:sz="4" w:space="0" w:color="44546A" w:themeColor="text2"/>
            <w:bottom w:val="single" w:sz="4" w:space="0" w:color="44546A" w:themeColor="text2"/>
            <w:right w:val="single" w:sz="4" w:space="0" w:color="44546A" w:themeColor="text2"/>
          </w:tcBorders>
          <w:vAlign w:val="center"/>
        </w:tcPr>
        <w:p w14:paraId="0E6C44F0" w14:textId="14A3B2D0" w:rsidR="00590764" w:rsidRPr="00590764" w:rsidRDefault="00013117" w:rsidP="009B7009">
          <w:pPr>
            <w:pStyle w:val="HeaderText"/>
            <w:jc w:val="center"/>
            <w:rPr>
              <w:sz w:val="24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C8C04F2" wp14:editId="1161DBF7">
                <wp:simplePos x="0" y="0"/>
                <wp:positionH relativeFrom="margin">
                  <wp:posOffset>-65405</wp:posOffset>
                </wp:positionH>
                <wp:positionV relativeFrom="paragraph">
                  <wp:posOffset>-20955</wp:posOffset>
                </wp:positionV>
                <wp:extent cx="4017645" cy="606425"/>
                <wp:effectExtent l="0" t="0" r="1905" b="3175"/>
                <wp:wrapNone/>
                <wp:docPr id="46" name="Image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7645" cy="606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52" w:type="dxa"/>
          <w:gridSpan w:val="2"/>
          <w:tcBorders>
            <w:top w:val="single" w:sz="4" w:space="0" w:color="44546A" w:themeColor="text2"/>
            <w:left w:val="single" w:sz="4" w:space="0" w:color="44546A" w:themeColor="text2"/>
            <w:bottom w:val="single" w:sz="4" w:space="0" w:color="44546A" w:themeColor="text2"/>
            <w:right w:val="single" w:sz="4" w:space="0" w:color="44546A" w:themeColor="text2"/>
          </w:tcBorders>
          <w:vAlign w:val="center"/>
        </w:tcPr>
        <w:p w14:paraId="21C503F8" w14:textId="4DC4BDE2" w:rsidR="00013117" w:rsidRDefault="00590764" w:rsidP="00013117">
          <w:pPr>
            <w:spacing w:before="0" w:after="0" w:line="240" w:lineRule="auto"/>
            <w:ind w:left="-74"/>
            <w:jc w:val="left"/>
            <w:rPr>
              <w:rFonts w:asciiTheme="majorHAnsi" w:hAnsiTheme="majorHAnsi"/>
            </w:rPr>
          </w:pPr>
          <w:proofErr w:type="spellStart"/>
          <w:r w:rsidRPr="00013117">
            <w:rPr>
              <w:rFonts w:asciiTheme="majorHAnsi" w:hAnsiTheme="majorHAnsi"/>
              <w:b/>
              <w:bCs/>
            </w:rPr>
            <w:t>Produto</w:t>
          </w:r>
          <w:proofErr w:type="spellEnd"/>
          <w:r w:rsidRPr="00013117">
            <w:rPr>
              <w:rFonts w:asciiTheme="majorHAnsi" w:hAnsiTheme="majorHAnsi"/>
              <w:b/>
              <w:bCs/>
            </w:rPr>
            <w:t>:</w:t>
          </w:r>
          <w:r w:rsidRPr="00013117">
            <w:rPr>
              <w:rFonts w:asciiTheme="majorHAnsi" w:hAnsiTheme="majorHAnsi"/>
            </w:rPr>
            <w:t xml:space="preserve"> </w:t>
          </w:r>
          <w:r w:rsidR="008A4158">
            <w:rPr>
              <w:rFonts w:ascii="Calibri" w:eastAsia="Calibri" w:hAnsi="Calibri" w:cs="Calibri"/>
              <w:color w:val="404040"/>
            </w:rPr>
            <w:t>CALDO D/E NEUTRALIZING BROTH WITH TWEEN</w:t>
          </w:r>
        </w:p>
        <w:p w14:paraId="527C71C3" w14:textId="77777777" w:rsidR="008A4158" w:rsidRDefault="00590764" w:rsidP="00013117">
          <w:pPr>
            <w:spacing w:before="0" w:after="0" w:line="240" w:lineRule="auto"/>
            <w:ind w:left="-74"/>
            <w:jc w:val="left"/>
            <w:rPr>
              <w:rFonts w:asciiTheme="majorHAnsi" w:hAnsiTheme="majorHAnsi"/>
            </w:rPr>
          </w:pPr>
          <w:r w:rsidRPr="00013117">
            <w:rPr>
              <w:rFonts w:asciiTheme="majorHAnsi" w:hAnsiTheme="majorHAnsi"/>
              <w:b/>
              <w:bCs/>
            </w:rPr>
            <w:t xml:space="preserve">Data de </w:t>
          </w:r>
          <w:proofErr w:type="spellStart"/>
          <w:r w:rsidRPr="00013117">
            <w:rPr>
              <w:rFonts w:asciiTheme="majorHAnsi" w:hAnsiTheme="majorHAnsi"/>
              <w:b/>
              <w:bCs/>
            </w:rPr>
            <w:t>revisão</w:t>
          </w:r>
          <w:proofErr w:type="spellEnd"/>
          <w:r w:rsidR="00013117">
            <w:rPr>
              <w:rFonts w:asciiTheme="majorHAnsi" w:hAnsiTheme="majorHAnsi"/>
            </w:rPr>
            <w:t>:</w:t>
          </w:r>
          <w:r w:rsidRPr="00013117">
            <w:rPr>
              <w:rFonts w:asciiTheme="majorHAnsi" w:hAnsiTheme="majorHAnsi"/>
            </w:rPr>
            <w:t xml:space="preserve"> </w:t>
          </w:r>
          <w:r w:rsidR="00013117">
            <w:rPr>
              <w:rFonts w:asciiTheme="majorHAnsi" w:hAnsiTheme="majorHAnsi"/>
            </w:rPr>
            <w:t>11/03/2022</w:t>
          </w:r>
        </w:p>
        <w:p w14:paraId="35A6C182" w14:textId="739C6931" w:rsidR="00590764" w:rsidRPr="00013117" w:rsidRDefault="00590764" w:rsidP="00013117">
          <w:pPr>
            <w:spacing w:before="0" w:after="0" w:line="240" w:lineRule="auto"/>
            <w:ind w:left="-74"/>
            <w:jc w:val="left"/>
            <w:rPr>
              <w:rFonts w:asciiTheme="majorHAnsi" w:hAnsiTheme="majorHAnsi"/>
            </w:rPr>
          </w:pPr>
          <w:r w:rsidRPr="00013117">
            <w:rPr>
              <w:rFonts w:asciiTheme="majorHAnsi" w:hAnsiTheme="majorHAnsi"/>
            </w:rPr>
            <w:t xml:space="preserve"> </w:t>
          </w:r>
          <w:proofErr w:type="spellStart"/>
          <w:r w:rsidRPr="00013117">
            <w:rPr>
              <w:rFonts w:asciiTheme="majorHAnsi" w:hAnsiTheme="majorHAnsi"/>
              <w:b/>
              <w:bCs/>
            </w:rPr>
            <w:t>Versão</w:t>
          </w:r>
          <w:proofErr w:type="spellEnd"/>
          <w:r w:rsidR="00013117" w:rsidRPr="00013117">
            <w:rPr>
              <w:rFonts w:asciiTheme="majorHAnsi" w:hAnsiTheme="majorHAnsi"/>
              <w:b/>
              <w:bCs/>
            </w:rPr>
            <w:t>:</w:t>
          </w:r>
          <w:r w:rsidR="00013117">
            <w:rPr>
              <w:rFonts w:asciiTheme="majorHAnsi" w:hAnsiTheme="majorHAnsi"/>
            </w:rPr>
            <w:t xml:space="preserve"> 01</w:t>
          </w:r>
        </w:p>
      </w:tc>
    </w:tr>
  </w:tbl>
  <w:p w14:paraId="3A50F073" w14:textId="1C917E37" w:rsidR="009B7009" w:rsidRDefault="009B7009" w:rsidP="00590764">
    <w:pPr>
      <w:pStyle w:val="Cabealho"/>
      <w:tabs>
        <w:tab w:val="left" w:pos="152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5FA5" w14:textId="77777777" w:rsidR="008450B8" w:rsidRDefault="008450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21A5B"/>
    <w:multiLevelType w:val="multilevel"/>
    <w:tmpl w:val="33EA07F0"/>
    <w:lvl w:ilvl="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91" w:hanging="1440"/>
      </w:pPr>
      <w:rPr>
        <w:rFonts w:hint="default"/>
      </w:rPr>
    </w:lvl>
  </w:abstractNum>
  <w:num w:numId="1" w16cid:durableId="60812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09"/>
    <w:rsid w:val="00013117"/>
    <w:rsid w:val="000346F5"/>
    <w:rsid w:val="000700E0"/>
    <w:rsid w:val="000C0C97"/>
    <w:rsid w:val="000D0A58"/>
    <w:rsid w:val="00156057"/>
    <w:rsid w:val="00183401"/>
    <w:rsid w:val="001C4036"/>
    <w:rsid w:val="001E5AEC"/>
    <w:rsid w:val="00223A66"/>
    <w:rsid w:val="002629AC"/>
    <w:rsid w:val="0030730B"/>
    <w:rsid w:val="00341284"/>
    <w:rsid w:val="00346783"/>
    <w:rsid w:val="00380783"/>
    <w:rsid w:val="0039731A"/>
    <w:rsid w:val="003D4148"/>
    <w:rsid w:val="003D4FDC"/>
    <w:rsid w:val="003F5E3C"/>
    <w:rsid w:val="00453D08"/>
    <w:rsid w:val="00485F2C"/>
    <w:rsid w:val="0058402C"/>
    <w:rsid w:val="00590764"/>
    <w:rsid w:val="005B00B7"/>
    <w:rsid w:val="00642E91"/>
    <w:rsid w:val="00646406"/>
    <w:rsid w:val="006D187B"/>
    <w:rsid w:val="006E7F53"/>
    <w:rsid w:val="006F3B98"/>
    <w:rsid w:val="007421A3"/>
    <w:rsid w:val="007A19AA"/>
    <w:rsid w:val="008450B8"/>
    <w:rsid w:val="00854373"/>
    <w:rsid w:val="008A4158"/>
    <w:rsid w:val="00937B51"/>
    <w:rsid w:val="00966979"/>
    <w:rsid w:val="009907BF"/>
    <w:rsid w:val="009A2FBE"/>
    <w:rsid w:val="009B7009"/>
    <w:rsid w:val="009C7E88"/>
    <w:rsid w:val="00A47707"/>
    <w:rsid w:val="00B0717B"/>
    <w:rsid w:val="00B358AB"/>
    <w:rsid w:val="00B45920"/>
    <w:rsid w:val="00BA4854"/>
    <w:rsid w:val="00C160B9"/>
    <w:rsid w:val="00D2728F"/>
    <w:rsid w:val="00DF0C64"/>
    <w:rsid w:val="00E03D77"/>
    <w:rsid w:val="00E63B7E"/>
    <w:rsid w:val="00E70AED"/>
    <w:rsid w:val="00E747D9"/>
    <w:rsid w:val="00F1007D"/>
    <w:rsid w:val="00F23441"/>
    <w:rsid w:val="00F405DC"/>
    <w:rsid w:val="00F54D37"/>
    <w:rsid w:val="00FE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044E5"/>
  <w15:chartTrackingRefBased/>
  <w15:docId w15:val="{351DBC6B-2560-4C68-A79B-46ED1B8C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730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  <w:lang w:val="en-GB" w:eastAsia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7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7009"/>
  </w:style>
  <w:style w:type="paragraph" w:styleId="Rodap">
    <w:name w:val="footer"/>
    <w:basedOn w:val="Normal"/>
    <w:link w:val="RodapChar"/>
    <w:uiPriority w:val="99"/>
    <w:unhideWhenUsed/>
    <w:rsid w:val="009B7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7009"/>
  </w:style>
  <w:style w:type="table" w:styleId="Tabelacomgrade">
    <w:name w:val="Table Grid"/>
    <w:basedOn w:val="Tabelanormal"/>
    <w:uiPriority w:val="59"/>
    <w:rsid w:val="009B7009"/>
    <w:pPr>
      <w:spacing w:before="180" w:after="200" w:line="360" w:lineRule="exact"/>
      <w:jc w:val="both"/>
    </w:pPr>
    <w:rPr>
      <w:rFonts w:eastAsiaTheme="minorEastAsia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 Text"/>
    <w:basedOn w:val="Normal"/>
    <w:link w:val="HeaderTextChar"/>
    <w:qFormat/>
    <w:rsid w:val="009B7009"/>
    <w:pPr>
      <w:spacing w:after="200" w:line="240" w:lineRule="auto"/>
    </w:pPr>
    <w:rPr>
      <w:smallCaps/>
      <w:color w:val="58585A"/>
      <w:sz w:val="32"/>
      <w:szCs w:val="28"/>
      <w:lang w:val="en-US"/>
    </w:rPr>
  </w:style>
  <w:style w:type="character" w:customStyle="1" w:styleId="HeaderTextChar">
    <w:name w:val="Header Text Char"/>
    <w:basedOn w:val="Fontepargpadro"/>
    <w:link w:val="HeaderText"/>
    <w:rsid w:val="009B7009"/>
    <w:rPr>
      <w:smallCaps/>
      <w:color w:val="58585A"/>
      <w:sz w:val="32"/>
      <w:szCs w:val="28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30730B"/>
    <w:rPr>
      <w:rFonts w:eastAsiaTheme="minorEastAsia"/>
      <w:caps/>
      <w:color w:val="FFFFFF" w:themeColor="background1"/>
      <w:spacing w:val="15"/>
      <w:shd w:val="clear" w:color="auto" w:fill="4472C4" w:themeFill="accent1"/>
      <w:lang w:val="en-GB" w:eastAsia="en-GB"/>
    </w:rPr>
  </w:style>
  <w:style w:type="paragraph" w:styleId="PargrafodaLista">
    <w:name w:val="List Paragraph"/>
    <w:basedOn w:val="Normal"/>
    <w:uiPriority w:val="34"/>
    <w:qFormat/>
    <w:rsid w:val="0058402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D0A5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0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tato@pdbiotech.com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dbiotech.com.br" TargetMode="External"/><Relationship Id="rId1" Type="http://schemas.openxmlformats.org/officeDocument/2006/relationships/hyperlink" Target="mailto:sac@pdbiotech.co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1237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INFORMAÇÃO E SEGURANÇA DE PRODUTO QUÍMICO</vt:lpstr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INFORMAÇÃO E SEGURANÇA DE PRODUTO QUÍMICO</dc:title>
  <dc:subject/>
  <dc:creator>Carlos Alberto Venancio da Cunha Cunha</dc:creator>
  <cp:keywords/>
  <dc:description/>
  <cp:lastModifiedBy>Carlos Alberto Venancio da Cunha Cunha</cp:lastModifiedBy>
  <cp:revision>7</cp:revision>
  <cp:lastPrinted>2022-05-12T22:58:00Z</cp:lastPrinted>
  <dcterms:created xsi:type="dcterms:W3CDTF">2022-03-17T01:49:00Z</dcterms:created>
  <dcterms:modified xsi:type="dcterms:W3CDTF">2022-05-12T22:58:00Z</dcterms:modified>
</cp:coreProperties>
</file>